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6DD" w:rsidRDefault="005876DD" w:rsidP="005876DD">
      <w:pPr>
        <w:autoSpaceDE w:val="0"/>
        <w:autoSpaceDN w:val="0"/>
        <w:adjustRightInd w:val="0"/>
        <w:rPr>
          <w:rFonts w:ascii="Times New Roman" w:hAnsi="Times New Roman"/>
          <w:b/>
          <w:color w:val="FF0000"/>
          <w:sz w:val="32"/>
          <w:szCs w:val="32"/>
        </w:rPr>
      </w:pPr>
    </w:p>
    <w:p w:rsidR="005876DD" w:rsidRDefault="005876DD" w:rsidP="005876DD">
      <w:pPr>
        <w:autoSpaceDE w:val="0"/>
        <w:autoSpaceDN w:val="0"/>
        <w:adjustRightInd w:val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ИНФОРМАЦИОННОЕ СООБЩЕНИЕ РОССЕЛЬХОЗЦЕНТРА</w:t>
      </w:r>
    </w:p>
    <w:p w:rsidR="005876DD" w:rsidRDefault="005876DD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b/>
          <w:color w:val="000000"/>
          <w:sz w:val="24"/>
          <w:szCs w:val="24"/>
          <w:lang w:eastAsia="ru-RU"/>
        </w:rPr>
      </w:pP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b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b/>
          <w:color w:val="000000"/>
          <w:sz w:val="24"/>
          <w:szCs w:val="24"/>
          <w:lang w:eastAsia="ru-RU"/>
        </w:rPr>
        <w:t>Высокоточный метод диагностики ГМО и инфекций.</w:t>
      </w:r>
    </w:p>
    <w:p w:rsidR="00A71544" w:rsidRPr="00A71544" w:rsidRDefault="007E1B65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  <w:r w:rsidRPr="007E1B65">
        <w:rPr>
          <w:rFonts w:ascii="new times roman" w:eastAsia="Times New Roman" w:hAnsi="new times roman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3810</wp:posOffset>
            </wp:positionV>
            <wp:extent cx="2365536" cy="1463675"/>
            <wp:effectExtent l="0" t="0" r="0" b="3175"/>
            <wp:wrapThrough wrapText="bothSides">
              <wp:wrapPolygon edited="0">
                <wp:start x="0" y="0"/>
                <wp:lineTo x="0" y="21366"/>
                <wp:lineTo x="21397" y="21366"/>
                <wp:lineTo x="21397" y="0"/>
                <wp:lineTo x="0" y="0"/>
              </wp:wrapPolygon>
            </wp:wrapThrough>
            <wp:docPr id="3" name="Рисунок 3" descr="В Европе широко используются альтернативы тестированию на животных для исп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Европе широко используются альтернативы тестированию на животных для исп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536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544"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В настоящее время широкое распространение получает ПЦР– диагностика (полимеразная цепная реакция) - высокоточный метод диагностики ГМО и многочисленных инфекций (</w:t>
      </w:r>
      <w:proofErr w:type="spellStart"/>
      <w:r w:rsidR="00A71544"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фитопатогенов</w:t>
      </w:r>
      <w:proofErr w:type="spellEnd"/>
      <w:r w:rsidR="00A71544"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), который основывается на исследовании генетического материала (ДНК и РНК).   </w:t>
      </w: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        Метод ПЦР позволяет выявлять даже единичные клетки бактерий и вирусов. ПЦР анализ обнаруживает наличие возбудителей инфекционных заболеваний в тех случаях, когда другими методами это сделать невозможно. Проведение испытаний с использованием метода ПЦР в режиме «реального времени» в растениеводческой продукции проводят:</w:t>
      </w: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b/>
          <w:bCs/>
          <w:color w:val="000000"/>
          <w:sz w:val="24"/>
          <w:szCs w:val="24"/>
          <w:lang w:eastAsia="ru-RU"/>
        </w:rPr>
        <w:t>–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 в первичном семеноводстве на всех этапах размножения семян (диагностика семенного картофеля на наличие бактериальной инфекции в скрытой форме, диагностика на наличие вирусной инфекции в скрытой форме);</w:t>
      </w: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b/>
          <w:bCs/>
          <w:color w:val="000000"/>
          <w:sz w:val="24"/>
          <w:szCs w:val="24"/>
          <w:lang w:eastAsia="ru-RU"/>
        </w:rPr>
        <w:t>–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 xml:space="preserve"> при закупке семян для подтверждения качества семян (ГМО, </w:t>
      </w:r>
      <w:proofErr w:type="spellStart"/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фитопатогены</w:t>
      </w:r>
      <w:proofErr w:type="spellEnd"/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);</w:t>
      </w: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b/>
          <w:bCs/>
          <w:color w:val="000000"/>
          <w:sz w:val="24"/>
          <w:szCs w:val="24"/>
          <w:lang w:eastAsia="ru-RU"/>
        </w:rPr>
        <w:t>–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 при проведении апробации посадок картофеля для получения более достоверных результатов;</w:t>
      </w: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b/>
          <w:bCs/>
          <w:color w:val="000000"/>
          <w:sz w:val="24"/>
          <w:szCs w:val="24"/>
          <w:lang w:eastAsia="ru-RU"/>
        </w:rPr>
        <w:t>–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 xml:space="preserve"> для определения компонентов ГМО в семенах растений и </w:t>
      </w:r>
      <w:r w:rsidR="00073305"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посадочном материале,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 xml:space="preserve"> и посевах 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shd w:val="clear" w:color="auto" w:fill="FFFFFF"/>
          <w:lang w:eastAsia="ru-RU"/>
        </w:rPr>
        <w:t>(кукуруза, пшеница, соя, рапс, томат, картофель и др.), а также</w:t>
      </w:r>
      <w:r w:rsidRPr="00A71544"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  <w:t> в растениях и продуктах их переработки.</w:t>
      </w:r>
    </w:p>
    <w:p w:rsidR="00A71544" w:rsidRPr="00A71544" w:rsidRDefault="00A71544" w:rsidP="00A715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bCs/>
          <w:color w:val="000000"/>
          <w:sz w:val="24"/>
          <w:szCs w:val="24"/>
          <w:lang w:eastAsia="ru-RU"/>
        </w:rPr>
      </w:pPr>
      <w:r w:rsidRPr="00A71544">
        <w:rPr>
          <w:rFonts w:ascii="new times roman" w:eastAsia="Times New Roman" w:hAnsi="new times roman" w:cs="Arial"/>
          <w:bCs/>
          <w:color w:val="000000"/>
          <w:sz w:val="24"/>
          <w:szCs w:val="24"/>
          <w:lang w:eastAsia="ru-RU"/>
        </w:rPr>
        <w:t>Применение метода ПЦР позволяет получить надежные, быстрые и точные результаты наличия или отсутствия в растениях ГМО, бактерий и вирусов, обеспечивая качественную проверку продукции на уровне ДНК и РНК.</w:t>
      </w:r>
    </w:p>
    <w:p w:rsidR="005876DD" w:rsidRDefault="00A71544" w:rsidP="005876D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6DD">
        <w:rPr>
          <w:rFonts w:ascii="new times roman" w:eastAsia="Times New Roman" w:hAnsi="new times roman" w:cs="Arial"/>
          <w:b/>
          <w:bCs/>
          <w:color w:val="000000"/>
          <w:sz w:val="24"/>
          <w:szCs w:val="24"/>
          <w:lang w:eastAsia="ru-RU"/>
        </w:rPr>
        <w:t xml:space="preserve">Для получения подробной информации по вопросам, связанным с оказанием услуг методом ПЦР, вы можете обратиться в </w:t>
      </w:r>
      <w:proofErr w:type="spellStart"/>
      <w:r w:rsidR="005876DD" w:rsidRPr="00604FCA">
        <w:rPr>
          <w:rFonts w:ascii="Times New Roman" w:hAnsi="Times New Roman" w:cs="Times New Roman"/>
          <w:b/>
          <w:sz w:val="24"/>
          <w:szCs w:val="24"/>
        </w:rPr>
        <w:t>Баксанский</w:t>
      </w:r>
      <w:proofErr w:type="spellEnd"/>
      <w:r w:rsidR="005876DD" w:rsidRPr="00604FCA">
        <w:rPr>
          <w:rFonts w:ascii="Times New Roman" w:hAnsi="Times New Roman" w:cs="Times New Roman"/>
          <w:b/>
          <w:sz w:val="24"/>
          <w:szCs w:val="24"/>
        </w:rPr>
        <w:t xml:space="preserve"> отде</w:t>
      </w:r>
      <w:bookmarkStart w:id="0" w:name="_GoBack"/>
      <w:bookmarkEnd w:id="0"/>
      <w:r w:rsidR="005876DD" w:rsidRPr="00604FCA">
        <w:rPr>
          <w:rFonts w:ascii="Times New Roman" w:hAnsi="Times New Roman" w:cs="Times New Roman"/>
          <w:b/>
          <w:sz w:val="24"/>
          <w:szCs w:val="24"/>
        </w:rPr>
        <w:t>л филиала ФГБУ «</w:t>
      </w:r>
      <w:proofErr w:type="spellStart"/>
      <w:r w:rsidR="005876DD" w:rsidRPr="00604FCA">
        <w:rPr>
          <w:rFonts w:ascii="Times New Roman" w:hAnsi="Times New Roman" w:cs="Times New Roman"/>
          <w:b/>
          <w:sz w:val="24"/>
          <w:szCs w:val="24"/>
        </w:rPr>
        <w:t>Россельхозцентр</w:t>
      </w:r>
      <w:proofErr w:type="spellEnd"/>
      <w:r w:rsidR="005876DD" w:rsidRPr="00604FCA">
        <w:rPr>
          <w:rFonts w:ascii="Times New Roman" w:hAnsi="Times New Roman" w:cs="Times New Roman"/>
          <w:b/>
          <w:sz w:val="24"/>
          <w:szCs w:val="24"/>
        </w:rPr>
        <w:t xml:space="preserve">» по КБР по адресу г. Баксан, ул. </w:t>
      </w:r>
      <w:proofErr w:type="spellStart"/>
      <w:r w:rsidR="005876DD" w:rsidRPr="00604FCA">
        <w:rPr>
          <w:rFonts w:ascii="Times New Roman" w:hAnsi="Times New Roman" w:cs="Times New Roman"/>
          <w:b/>
          <w:sz w:val="24"/>
          <w:szCs w:val="24"/>
        </w:rPr>
        <w:t>Карачаева</w:t>
      </w:r>
      <w:proofErr w:type="spellEnd"/>
      <w:r w:rsidR="005876DD" w:rsidRPr="00604FCA">
        <w:rPr>
          <w:rFonts w:ascii="Times New Roman" w:hAnsi="Times New Roman" w:cs="Times New Roman"/>
          <w:b/>
          <w:sz w:val="24"/>
          <w:szCs w:val="24"/>
        </w:rPr>
        <w:t>,</w:t>
      </w:r>
      <w:r w:rsidR="00587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6DD" w:rsidRPr="00604FCA">
        <w:rPr>
          <w:rFonts w:ascii="Times New Roman" w:hAnsi="Times New Roman" w:cs="Times New Roman"/>
          <w:b/>
          <w:sz w:val="24"/>
          <w:szCs w:val="24"/>
        </w:rPr>
        <w:t>105. Тел.: 2-16-29.</w:t>
      </w:r>
    </w:p>
    <w:p w:rsidR="005876DD" w:rsidRPr="00BB3129" w:rsidRDefault="005876DD" w:rsidP="005876D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DD" w:rsidRPr="00C7427F" w:rsidRDefault="005876DD" w:rsidP="005876DD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7427F">
        <w:rPr>
          <w:rFonts w:asciiTheme="majorBidi" w:hAnsiTheme="majorBidi" w:cstheme="majorBidi"/>
          <w:b/>
          <w:bCs/>
          <w:sz w:val="24"/>
          <w:szCs w:val="24"/>
        </w:rPr>
        <w:t xml:space="preserve">Лиана </w:t>
      </w:r>
      <w:proofErr w:type="spellStart"/>
      <w:r w:rsidRPr="00C7427F">
        <w:rPr>
          <w:rFonts w:asciiTheme="majorBidi" w:hAnsiTheme="majorBidi" w:cstheme="majorBidi"/>
          <w:b/>
          <w:bCs/>
          <w:sz w:val="24"/>
          <w:szCs w:val="24"/>
        </w:rPr>
        <w:t>Сабанчиева</w:t>
      </w:r>
      <w:proofErr w:type="spellEnd"/>
    </w:p>
    <w:p w:rsidR="005876DD" w:rsidRDefault="005876DD" w:rsidP="005876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427F">
        <w:rPr>
          <w:rFonts w:asciiTheme="majorBidi" w:hAnsiTheme="majorBidi" w:cstheme="majorBidi"/>
          <w:b/>
          <w:bCs/>
          <w:sz w:val="24"/>
          <w:szCs w:val="24"/>
        </w:rPr>
        <w:t>Ведущий агроном по защите растений</w:t>
      </w:r>
    </w:p>
    <w:p w:rsidR="00A71544" w:rsidRPr="00A71544" w:rsidRDefault="00A71544" w:rsidP="005876D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new times roman" w:eastAsia="Times New Roman" w:hAnsi="new times roman" w:cs="Arial"/>
          <w:color w:val="000000"/>
          <w:sz w:val="24"/>
          <w:szCs w:val="24"/>
          <w:lang w:eastAsia="ru-RU"/>
        </w:rPr>
      </w:pPr>
    </w:p>
    <w:p w:rsidR="00A71544" w:rsidRPr="00A71544" w:rsidRDefault="00A71544" w:rsidP="00A71544">
      <w:pPr>
        <w:spacing w:after="200" w:line="276" w:lineRule="auto"/>
        <w:rPr>
          <w:rFonts w:ascii="new times roman" w:eastAsia="Calibri" w:hAnsi="new times roman" w:cs="Arial"/>
          <w:sz w:val="24"/>
          <w:szCs w:val="24"/>
        </w:rPr>
      </w:pPr>
    </w:p>
    <w:p w:rsidR="00A71544" w:rsidRPr="00847B10" w:rsidRDefault="00A71544" w:rsidP="00A71544">
      <w:pPr>
        <w:spacing w:after="200" w:line="276" w:lineRule="auto"/>
        <w:rPr>
          <w:rFonts w:ascii="Calibri" w:eastAsia="Calibri" w:hAnsi="Calibri" w:cs="Times New Roman"/>
          <w:sz w:val="36"/>
          <w:szCs w:val="36"/>
        </w:rPr>
      </w:pPr>
    </w:p>
    <w:p w:rsidR="003C25B6" w:rsidRDefault="003C25B6" w:rsidP="004A7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3C25B6" w:rsidSect="00505597">
      <w:pgSz w:w="11906" w:h="16838"/>
      <w:pgMar w:top="340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11960"/>
    <w:multiLevelType w:val="multilevel"/>
    <w:tmpl w:val="783E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9E"/>
    <w:rsid w:val="000420AB"/>
    <w:rsid w:val="00051307"/>
    <w:rsid w:val="00055091"/>
    <w:rsid w:val="00073305"/>
    <w:rsid w:val="000A646D"/>
    <w:rsid w:val="000F4F81"/>
    <w:rsid w:val="00136AF5"/>
    <w:rsid w:val="00176718"/>
    <w:rsid w:val="001938A5"/>
    <w:rsid w:val="00212076"/>
    <w:rsid w:val="002364AB"/>
    <w:rsid w:val="0026118C"/>
    <w:rsid w:val="00267F20"/>
    <w:rsid w:val="002F6E0F"/>
    <w:rsid w:val="003246F6"/>
    <w:rsid w:val="003C25B6"/>
    <w:rsid w:val="004052BB"/>
    <w:rsid w:val="004454BB"/>
    <w:rsid w:val="004927E1"/>
    <w:rsid w:val="004A7724"/>
    <w:rsid w:val="004A7E97"/>
    <w:rsid w:val="004D6080"/>
    <w:rsid w:val="004E52B4"/>
    <w:rsid w:val="004F1862"/>
    <w:rsid w:val="00505597"/>
    <w:rsid w:val="00567758"/>
    <w:rsid w:val="00584B27"/>
    <w:rsid w:val="005876DD"/>
    <w:rsid w:val="005E3299"/>
    <w:rsid w:val="006C62AA"/>
    <w:rsid w:val="006F3B21"/>
    <w:rsid w:val="00716A6E"/>
    <w:rsid w:val="007935C5"/>
    <w:rsid w:val="00796D86"/>
    <w:rsid w:val="007C10AB"/>
    <w:rsid w:val="007E1B65"/>
    <w:rsid w:val="007F42B5"/>
    <w:rsid w:val="00802532"/>
    <w:rsid w:val="00814F09"/>
    <w:rsid w:val="00847B10"/>
    <w:rsid w:val="00A66B41"/>
    <w:rsid w:val="00A71544"/>
    <w:rsid w:val="00A72F43"/>
    <w:rsid w:val="00AD77FF"/>
    <w:rsid w:val="00B27B71"/>
    <w:rsid w:val="00B334F1"/>
    <w:rsid w:val="00B751CE"/>
    <w:rsid w:val="00B87255"/>
    <w:rsid w:val="00BB7E6D"/>
    <w:rsid w:val="00C42CF6"/>
    <w:rsid w:val="00CB56CE"/>
    <w:rsid w:val="00D0344D"/>
    <w:rsid w:val="00D10B49"/>
    <w:rsid w:val="00D75E88"/>
    <w:rsid w:val="00DA6A66"/>
    <w:rsid w:val="00DD5F0C"/>
    <w:rsid w:val="00E42C9E"/>
    <w:rsid w:val="00E707D2"/>
    <w:rsid w:val="00E74F5B"/>
    <w:rsid w:val="00EB593B"/>
    <w:rsid w:val="00EE65A7"/>
    <w:rsid w:val="00F4240F"/>
    <w:rsid w:val="00FF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BFF89-CEEF-4FBF-933E-6647CFC8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spacing1"/>
    <w:basedOn w:val="a"/>
    <w:rsid w:val="0079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6D86"/>
    <w:rPr>
      <w:color w:val="0000FF"/>
      <w:u w:val="single"/>
    </w:rPr>
  </w:style>
  <w:style w:type="character" w:styleId="a4">
    <w:name w:val="Strong"/>
    <w:basedOn w:val="a0"/>
    <w:uiPriority w:val="22"/>
    <w:qFormat/>
    <w:rsid w:val="00796D86"/>
    <w:rPr>
      <w:b/>
      <w:bCs/>
    </w:rPr>
  </w:style>
  <w:style w:type="character" w:customStyle="1" w:styleId="last-reply">
    <w:name w:val="last-reply"/>
    <w:basedOn w:val="a0"/>
    <w:rsid w:val="00796D86"/>
  </w:style>
  <w:style w:type="paragraph" w:styleId="a5">
    <w:name w:val="Normal (Web)"/>
    <w:basedOn w:val="a"/>
    <w:uiPriority w:val="99"/>
    <w:semiHidden/>
    <w:unhideWhenUsed/>
    <w:rsid w:val="0079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79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16A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ecattext">
    <w:name w:val="ecattext"/>
    <w:rsid w:val="00716A6E"/>
  </w:style>
  <w:style w:type="paragraph" w:styleId="a7">
    <w:name w:val="List Paragraph"/>
    <w:basedOn w:val="a"/>
    <w:uiPriority w:val="34"/>
    <w:qFormat/>
    <w:rsid w:val="002F6E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2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40</cp:revision>
  <cp:lastPrinted>2025-09-30T08:26:00Z</cp:lastPrinted>
  <dcterms:created xsi:type="dcterms:W3CDTF">2021-04-08T12:17:00Z</dcterms:created>
  <dcterms:modified xsi:type="dcterms:W3CDTF">2025-10-01T06:29:00Z</dcterms:modified>
</cp:coreProperties>
</file>