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B46" w:rsidRPr="004233E4" w:rsidRDefault="00637B46" w:rsidP="00BE615B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404040" w:themeColor="text1" w:themeTint="BF"/>
          <w:kern w:val="36"/>
          <w:sz w:val="36"/>
          <w:szCs w:val="24"/>
          <w:lang w:eastAsia="ru-RU"/>
        </w:rPr>
      </w:pPr>
      <w:r w:rsidRPr="004233E4">
        <w:rPr>
          <w:rFonts w:ascii="Arial" w:eastAsia="Times New Roman" w:hAnsi="Arial" w:cs="Arial"/>
          <w:b/>
          <w:bCs/>
          <w:color w:val="404040" w:themeColor="text1" w:themeTint="BF"/>
          <w:kern w:val="36"/>
          <w:sz w:val="36"/>
          <w:szCs w:val="24"/>
          <w:lang w:eastAsia="ru-RU"/>
        </w:rPr>
        <w:t>О случаях, в которых прекращается выплата пенсии</w:t>
      </w:r>
    </w:p>
    <w:p w:rsidR="00305465" w:rsidRPr="004233E4" w:rsidRDefault="00305465" w:rsidP="00305465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4"/>
          <w:lang w:eastAsia="ru-RU"/>
        </w:rPr>
      </w:pPr>
      <w:r w:rsidRPr="004233E4">
        <w:rPr>
          <w:rFonts w:ascii="Arial" w:eastAsia="Times New Roman" w:hAnsi="Arial" w:cs="Arial"/>
          <w:b/>
          <w:color w:val="404040" w:themeColor="text1" w:themeTint="BF"/>
          <w:sz w:val="28"/>
          <w:szCs w:val="24"/>
          <w:lang w:eastAsia="ru-RU"/>
        </w:rPr>
        <w:t>Пресс-релиз</w:t>
      </w:r>
    </w:p>
    <w:p w:rsidR="00305465" w:rsidRPr="004233E4" w:rsidRDefault="002720EB" w:rsidP="00305465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4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4"/>
          <w:lang w:eastAsia="ru-RU"/>
        </w:rPr>
        <w:t>1</w:t>
      </w:r>
      <w:r w:rsidR="00576C19">
        <w:rPr>
          <w:rFonts w:ascii="Arial" w:eastAsia="Times New Roman" w:hAnsi="Arial" w:cs="Arial"/>
          <w:b/>
          <w:color w:val="404040" w:themeColor="text1" w:themeTint="BF"/>
          <w:sz w:val="28"/>
          <w:szCs w:val="24"/>
          <w:lang w:val="en-US" w:eastAsia="ru-RU"/>
        </w:rPr>
        <w:t>0</w:t>
      </w:r>
      <w:r w:rsidR="00305465" w:rsidRPr="004233E4">
        <w:rPr>
          <w:rFonts w:ascii="Arial" w:eastAsia="Times New Roman" w:hAnsi="Arial" w:cs="Arial"/>
          <w:b/>
          <w:color w:val="404040" w:themeColor="text1" w:themeTint="BF"/>
          <w:sz w:val="28"/>
          <w:szCs w:val="24"/>
          <w:lang w:eastAsia="ru-RU"/>
        </w:rPr>
        <w:t>.</w:t>
      </w:r>
      <w:r w:rsidR="00C05262" w:rsidRPr="004233E4">
        <w:rPr>
          <w:rFonts w:ascii="Arial" w:eastAsia="Times New Roman" w:hAnsi="Arial" w:cs="Arial"/>
          <w:b/>
          <w:color w:val="404040" w:themeColor="text1" w:themeTint="BF"/>
          <w:sz w:val="28"/>
          <w:szCs w:val="24"/>
          <w:lang w:eastAsia="ru-RU"/>
        </w:rPr>
        <w:t>0</w:t>
      </w:r>
      <w:r>
        <w:rPr>
          <w:rFonts w:ascii="Arial" w:eastAsia="Times New Roman" w:hAnsi="Arial" w:cs="Arial"/>
          <w:b/>
          <w:color w:val="404040" w:themeColor="text1" w:themeTint="BF"/>
          <w:sz w:val="28"/>
          <w:szCs w:val="24"/>
          <w:lang w:eastAsia="ru-RU"/>
        </w:rPr>
        <w:t>8</w:t>
      </w:r>
      <w:bookmarkStart w:id="0" w:name="_GoBack"/>
      <w:bookmarkEnd w:id="0"/>
      <w:r w:rsidR="00BE6414" w:rsidRPr="004233E4">
        <w:rPr>
          <w:rFonts w:ascii="Arial" w:eastAsia="Times New Roman" w:hAnsi="Arial" w:cs="Arial"/>
          <w:b/>
          <w:color w:val="404040" w:themeColor="text1" w:themeTint="BF"/>
          <w:sz w:val="28"/>
          <w:szCs w:val="24"/>
          <w:lang w:eastAsia="ru-RU"/>
        </w:rPr>
        <w:t>.20</w:t>
      </w:r>
      <w:r w:rsidR="00C05262" w:rsidRPr="004233E4">
        <w:rPr>
          <w:rFonts w:ascii="Arial" w:eastAsia="Times New Roman" w:hAnsi="Arial" w:cs="Arial"/>
          <w:b/>
          <w:color w:val="404040" w:themeColor="text1" w:themeTint="BF"/>
          <w:sz w:val="28"/>
          <w:szCs w:val="24"/>
          <w:lang w:eastAsia="ru-RU"/>
        </w:rPr>
        <w:t>21</w:t>
      </w:r>
      <w:r w:rsidR="00305465" w:rsidRPr="004233E4">
        <w:rPr>
          <w:rFonts w:ascii="Arial" w:eastAsia="Times New Roman" w:hAnsi="Arial" w:cs="Arial"/>
          <w:b/>
          <w:color w:val="404040" w:themeColor="text1" w:themeTint="BF"/>
          <w:sz w:val="28"/>
          <w:szCs w:val="24"/>
          <w:lang w:eastAsia="ru-RU"/>
        </w:rPr>
        <w:t xml:space="preserve"> г.</w:t>
      </w:r>
    </w:p>
    <w:p w:rsidR="00305465" w:rsidRPr="004233E4" w:rsidRDefault="00305465" w:rsidP="00305465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4"/>
          <w:lang w:eastAsia="ru-RU"/>
        </w:rPr>
      </w:pPr>
      <w:r w:rsidRPr="004233E4">
        <w:rPr>
          <w:rFonts w:ascii="Arial" w:eastAsia="Times New Roman" w:hAnsi="Arial" w:cs="Arial"/>
          <w:b/>
          <w:color w:val="404040" w:themeColor="text1" w:themeTint="BF"/>
          <w:sz w:val="28"/>
          <w:szCs w:val="24"/>
          <w:lang w:eastAsia="ru-RU"/>
        </w:rPr>
        <w:t>Нальчик. КБР.</w:t>
      </w:r>
    </w:p>
    <w:p w:rsidR="00305465" w:rsidRPr="004233E4" w:rsidRDefault="00305465" w:rsidP="00305465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4"/>
          <w:lang w:eastAsia="ru-RU"/>
        </w:rPr>
      </w:pPr>
    </w:p>
    <w:p w:rsidR="0064445A" w:rsidRPr="004233E4" w:rsidRDefault="00BD0EB7" w:rsidP="0064445A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4233E4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В соответствии с действующим законодательством прекращение выплаты пенсии производится в случае смерти пенсионера с 1-го числа месяца, следующего за месяцем, в котором наступила смерть пенсионера. В связи с тем, что родственники умерших застрахованных лиц не всегда вовремя получают свидетельство о смерти и соответственно органы ЗАГС с опозданием предоставляют в Пенсионный фонд данные сведения о смерти, автоматически идет зачисление сумм пенсий после смерти пенсионера на банковские счета.</w:t>
      </w:r>
    </w:p>
    <w:p w:rsidR="00BD0EB7" w:rsidRPr="004233E4" w:rsidRDefault="00BD0EB7" w:rsidP="0010025E">
      <w:pPr>
        <w:spacing w:before="240" w:after="24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4233E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Пенсионный фонд предупреждает граждан КБР, что суммы пенсий, поступившие на банковский счет пенсионера, в следующем месяце после месяца его смерти, не должны сниматься родственниками или иными лицами, имеющими доверенность или использующие пластиковую карту умершего.</w:t>
      </w:r>
    </w:p>
    <w:p w:rsidR="00BD0EB7" w:rsidRPr="004233E4" w:rsidRDefault="00BD0EB7" w:rsidP="0064445A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4233E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В противном случае мы вынуждены обращаться в правоохранительные органы, с целью выяснения лица, снявшего суммы сре</w:t>
      </w:r>
      <w:proofErr w:type="gramStart"/>
      <w:r w:rsidRPr="004233E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дств с б</w:t>
      </w:r>
      <w:proofErr w:type="gramEnd"/>
      <w:r w:rsidRPr="004233E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анковской карты и возврата излишне перечисленных сумм пенсий в Пенсионный фонд.</w:t>
      </w:r>
    </w:p>
    <w:p w:rsidR="00BD0EB7" w:rsidRPr="004233E4" w:rsidRDefault="00BD0EB7" w:rsidP="0064445A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</w:pPr>
      <w:r w:rsidRPr="004233E4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По всем возникающим вопросам Вы можете обращаться в территориальный орган Пенсионного фонда по месту жительства или по тел. 8 (8662) 42-00-81.</w:t>
      </w:r>
    </w:p>
    <w:p w:rsidR="00C8545C" w:rsidRPr="004233E4" w:rsidRDefault="00C8545C" w:rsidP="00C8545C">
      <w:pPr>
        <w:spacing w:after="0" w:line="360" w:lineRule="auto"/>
        <w:ind w:firstLine="4395"/>
        <w:textAlignment w:val="baseline"/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</w:pPr>
    </w:p>
    <w:p w:rsidR="00E13FF9" w:rsidRDefault="00E13FF9" w:rsidP="00E13FF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E13FF9" w:rsidRDefault="00E13FF9" w:rsidP="00E13FF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E13FF9" w:rsidRDefault="00E13FF9" w:rsidP="00E13FF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E13FF9" w:rsidRDefault="00E13FF9" w:rsidP="00E13FF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E13FF9" w:rsidRDefault="00E13FF9" w:rsidP="00E13FF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Вебсайт: </w:t>
      </w:r>
      <w:hyperlink r:id="rId6" w:history="1">
        <w:r>
          <w:rPr>
            <w:rStyle w:val="a8"/>
            <w:rFonts w:ascii="Arial" w:eastAsia="Calibri" w:hAnsi="Arial" w:cs="Arial"/>
            <w:b/>
            <w:sz w:val="24"/>
            <w:szCs w:val="28"/>
          </w:rPr>
          <w:t>https://pfr.gov.ru/branches/kbr/</w:t>
        </w:r>
      </w:hyperlink>
    </w:p>
    <w:p w:rsidR="00E13FF9" w:rsidRDefault="00E13FF9" w:rsidP="00E13FF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7" w:history="1">
        <w:r>
          <w:rPr>
            <w:rStyle w:val="a8"/>
            <w:rFonts w:ascii="Arial" w:eastAsia="Calibri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E13FF9" w:rsidRDefault="00E13FF9" w:rsidP="00E13FF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BE615B" w:rsidRPr="004233E4" w:rsidRDefault="00BE615B" w:rsidP="00BE615B">
      <w:pPr>
        <w:rPr>
          <w:rFonts w:ascii="Arial" w:hAnsi="Arial" w:cs="Arial"/>
          <w:b/>
          <w:color w:val="404040" w:themeColor="text1" w:themeTint="BF"/>
          <w:sz w:val="24"/>
          <w:szCs w:val="24"/>
          <w:lang w:val="en-US"/>
        </w:rPr>
      </w:pPr>
    </w:p>
    <w:p w:rsidR="00DA1764" w:rsidRPr="004233E4" w:rsidRDefault="00DA1764" w:rsidP="00DA1764">
      <w:pPr>
        <w:pStyle w:val="a7"/>
        <w:spacing w:line="360" w:lineRule="auto"/>
        <w:ind w:firstLine="5245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  <w:r w:rsidRPr="004233E4">
        <w:rPr>
          <w:rFonts w:ascii="Arial" w:hAnsi="Arial" w:cs="Arial"/>
          <w:color w:val="404040" w:themeColor="text1" w:themeTint="BF"/>
          <w:sz w:val="24"/>
          <w:szCs w:val="24"/>
          <w:lang w:val="en-US"/>
        </w:rPr>
        <w:t> </w:t>
      </w:r>
    </w:p>
    <w:p w:rsidR="008628B0" w:rsidRPr="00DA1764" w:rsidRDefault="008628B0">
      <w:pPr>
        <w:rPr>
          <w:color w:val="595959" w:themeColor="text1" w:themeTint="A6"/>
          <w:lang w:val="en-US"/>
        </w:rPr>
      </w:pPr>
    </w:p>
    <w:sectPr w:rsidR="008628B0" w:rsidRPr="00DA1764" w:rsidSect="0064445A">
      <w:pgSz w:w="11906" w:h="16838"/>
      <w:pgMar w:top="568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EB7"/>
    <w:rsid w:val="00037965"/>
    <w:rsid w:val="00064478"/>
    <w:rsid w:val="000858F8"/>
    <w:rsid w:val="0010025E"/>
    <w:rsid w:val="001474E2"/>
    <w:rsid w:val="002624FE"/>
    <w:rsid w:val="002720EB"/>
    <w:rsid w:val="00305465"/>
    <w:rsid w:val="003E1546"/>
    <w:rsid w:val="004233E4"/>
    <w:rsid w:val="00465EA2"/>
    <w:rsid w:val="00486126"/>
    <w:rsid w:val="00576C19"/>
    <w:rsid w:val="005814D0"/>
    <w:rsid w:val="00626997"/>
    <w:rsid w:val="00635AF5"/>
    <w:rsid w:val="00637B46"/>
    <w:rsid w:val="0064445A"/>
    <w:rsid w:val="00670334"/>
    <w:rsid w:val="006D0E75"/>
    <w:rsid w:val="00770154"/>
    <w:rsid w:val="00825AED"/>
    <w:rsid w:val="008628B0"/>
    <w:rsid w:val="0089703E"/>
    <w:rsid w:val="008F2C49"/>
    <w:rsid w:val="009F6F80"/>
    <w:rsid w:val="00A21F25"/>
    <w:rsid w:val="00A4783B"/>
    <w:rsid w:val="00A55A1E"/>
    <w:rsid w:val="00AA700D"/>
    <w:rsid w:val="00BA29C8"/>
    <w:rsid w:val="00BB72BA"/>
    <w:rsid w:val="00BD0EB7"/>
    <w:rsid w:val="00BE615B"/>
    <w:rsid w:val="00BE6414"/>
    <w:rsid w:val="00C05262"/>
    <w:rsid w:val="00C8545C"/>
    <w:rsid w:val="00DA1764"/>
    <w:rsid w:val="00E13FF9"/>
    <w:rsid w:val="00E3382D"/>
    <w:rsid w:val="00E63269"/>
    <w:rsid w:val="00E64923"/>
    <w:rsid w:val="00F71F32"/>
    <w:rsid w:val="00FC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EB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A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A1764"/>
    <w:rPr>
      <w:b/>
      <w:bCs/>
    </w:rPr>
  </w:style>
  <w:style w:type="paragraph" w:styleId="a7">
    <w:name w:val="No Spacing"/>
    <w:uiPriority w:val="1"/>
    <w:qFormat/>
    <w:rsid w:val="00DA1764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BE61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EB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A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A1764"/>
    <w:rPr>
      <w:b/>
      <w:bCs/>
    </w:rPr>
  </w:style>
  <w:style w:type="paragraph" w:styleId="a7">
    <w:name w:val="No Spacing"/>
    <w:uiPriority w:val="1"/>
    <w:qFormat/>
    <w:rsid w:val="00DA1764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BE61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9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7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pfr_po_kbr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fr.gov.ru/branches/k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3218D-E129-4CC3-B257-450A36ADE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1286</Characters>
  <Application>Microsoft Office Word</Application>
  <DocSecurity>0</DocSecurity>
  <Lines>10</Lines>
  <Paragraphs>3</Paragraphs>
  <ScaleCrop>false</ScaleCrop>
  <Company>Kraftway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Битоков</dc:creator>
  <cp:lastModifiedBy>Зарета Алоева</cp:lastModifiedBy>
  <cp:revision>42</cp:revision>
  <dcterms:created xsi:type="dcterms:W3CDTF">2016-08-17T08:11:00Z</dcterms:created>
  <dcterms:modified xsi:type="dcterms:W3CDTF">2021-08-10T07:44:00Z</dcterms:modified>
</cp:coreProperties>
</file>