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45" w:rsidRDefault="00962445" w:rsidP="00962445">
      <w:pPr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9483D">
        <w:rPr>
          <w:rFonts w:ascii="Times New Roman" w:hAnsi="Times New Roman" w:cs="Times New Roman"/>
          <w:bCs/>
          <w:sz w:val="26"/>
          <w:szCs w:val="26"/>
        </w:rPr>
        <w:t xml:space="preserve">Утвержден </w:t>
      </w:r>
    </w:p>
    <w:p w:rsidR="00962445" w:rsidRDefault="00962445" w:rsidP="00962445">
      <w:pPr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 местной администрации</w:t>
      </w:r>
    </w:p>
    <w:p w:rsidR="00962445" w:rsidRPr="0059483D" w:rsidRDefault="00962445" w:rsidP="00962445">
      <w:pPr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городского округа Баксан</w:t>
      </w:r>
    </w:p>
    <w:p w:rsidR="00962445" w:rsidRPr="0059483D" w:rsidRDefault="00962445" w:rsidP="00962445">
      <w:pPr>
        <w:jc w:val="right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59483D">
        <w:rPr>
          <w:rFonts w:ascii="Times New Roman" w:hAnsi="Times New Roman" w:cs="Times New Roman"/>
          <w:bCs/>
          <w:sz w:val="26"/>
          <w:szCs w:val="26"/>
        </w:rPr>
        <w:t>от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9483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20  марта </w:t>
      </w:r>
      <w:r w:rsidRPr="0059483D">
        <w:rPr>
          <w:rFonts w:ascii="Times New Roman" w:hAnsi="Times New Roman" w:cs="Times New Roman"/>
          <w:bCs/>
          <w:sz w:val="26"/>
          <w:szCs w:val="26"/>
        </w:rPr>
        <w:t xml:space="preserve">2024 № </w:t>
      </w:r>
      <w:r>
        <w:rPr>
          <w:rFonts w:ascii="Times New Roman" w:hAnsi="Times New Roman" w:cs="Times New Roman"/>
          <w:bCs/>
          <w:sz w:val="26"/>
          <w:szCs w:val="26"/>
        </w:rPr>
        <w:t>22</w:t>
      </w:r>
    </w:p>
    <w:p w:rsidR="00962445" w:rsidRPr="0059483D" w:rsidRDefault="00962445" w:rsidP="00962445">
      <w:pPr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962445" w:rsidRPr="0059483D" w:rsidRDefault="00962445" w:rsidP="00962445">
      <w:pPr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59483D">
        <w:rPr>
          <w:rFonts w:ascii="Times New Roman" w:hAnsi="Times New Roman" w:cs="Times New Roman"/>
          <w:b/>
          <w:bCs/>
          <w:sz w:val="26"/>
          <w:szCs w:val="26"/>
        </w:rPr>
        <w:t>План мероприятий по повышению эффективности деятельности муниципальных учреждений</w:t>
      </w:r>
    </w:p>
    <w:p w:rsidR="00962445" w:rsidRDefault="00962445" w:rsidP="00962445">
      <w:pPr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Баксан</w:t>
      </w:r>
    </w:p>
    <w:p w:rsidR="00962445" w:rsidRPr="0059483D" w:rsidRDefault="00962445" w:rsidP="00962445">
      <w:pPr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158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5534"/>
        <w:gridCol w:w="4252"/>
        <w:gridCol w:w="2268"/>
        <w:gridCol w:w="3119"/>
      </w:tblGrid>
      <w:tr w:rsidR="00962445" w:rsidRPr="0059483D" w:rsidTr="009D1F21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62445" w:rsidRPr="0059483D" w:rsidTr="009D1F21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445" w:rsidRPr="0059483D" w:rsidTr="009D1F2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расходов муниципальных учреждений</w:t>
            </w:r>
          </w:p>
        </w:tc>
      </w:tr>
      <w:tr w:rsidR="00962445" w:rsidRPr="0059483D" w:rsidTr="009D1F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 мониторинга расходов на содержание муниципальных учреждений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неэффективных расходов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 бюджета; </w:t>
            </w:r>
          </w:p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</w:t>
            </w:r>
          </w:p>
        </w:tc>
      </w:tr>
      <w:tr w:rsidR="00962445" w:rsidRPr="0059483D" w:rsidTr="009D1F2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b/>
                <w:sz w:val="24"/>
                <w:szCs w:val="24"/>
              </w:rPr>
              <w:t>2. Достижение целевых показателей повышения средней заработной платы работников муниципальных учреждений</w:t>
            </w:r>
          </w:p>
        </w:tc>
      </w:tr>
      <w:tr w:rsidR="00962445" w:rsidRPr="0059483D" w:rsidTr="009D1F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достижения целевых показателей средней заработной платы работников муниципальных учреждений, определенных Указами Президента Российской Федерации</w:t>
            </w:r>
          </w:p>
          <w:p w:rsidR="00962445" w:rsidRPr="0059483D" w:rsidRDefault="00962445" w:rsidP="009D1F2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средней заработной платы работников муниципальных учреждений, определенных Указами Президента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 бюджета; </w:t>
            </w:r>
          </w:p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</w:t>
            </w:r>
          </w:p>
        </w:tc>
      </w:tr>
      <w:tr w:rsidR="00962445" w:rsidRPr="0059483D" w:rsidTr="009D1F2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b/>
                <w:sz w:val="24"/>
                <w:szCs w:val="24"/>
              </w:rPr>
              <w:t>3. Улучшение оценки качества работы муниципальных учреждений</w:t>
            </w:r>
          </w:p>
        </w:tc>
      </w:tr>
      <w:tr w:rsidR="00962445" w:rsidRPr="0059483D" w:rsidTr="009D1F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инвентаризации муниципального имущества, находящегося на праве оперативного управления в муниципальных учреждениях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Выявление неиспользуемого имущества непригодного к дальнейшей эксплуатации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Ежегодно до</w:t>
            </w:r>
          </w:p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учреждения городского округа Баксан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45" w:rsidRPr="0059483D" w:rsidTr="009D1F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списание неиспользуемого 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непригодного к дальнейшей эксплуатации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качества управления 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 бюджета; </w:t>
            </w:r>
          </w:p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</w:t>
            </w:r>
          </w:p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45" w:rsidRPr="0059483D" w:rsidTr="009D1F2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Оптимизация сети муниципальных учреждений</w:t>
            </w:r>
          </w:p>
        </w:tc>
      </w:tr>
      <w:tr w:rsidR="00962445" w:rsidRPr="0059483D" w:rsidTr="009D1F21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Мониторинг сети и штатной численности муниципальных учреждений с целью выявления необходимости оптимизации неэффективных учреждений, неэффективных расходов, численности персонала учреждений путем перераспределения функциональных обязанностей, нагрузки на персонал в разрезе отделов, должностей и конкретных работников, в том числе путем исключения дублирующих структур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Оптимизация бюджетных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 бюджета; </w:t>
            </w:r>
          </w:p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</w:t>
            </w:r>
          </w:p>
        </w:tc>
      </w:tr>
      <w:tr w:rsidR="00962445" w:rsidRPr="0059483D" w:rsidTr="009D1F21"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b/>
                <w:sz w:val="24"/>
                <w:szCs w:val="24"/>
              </w:rPr>
              <w:t>5. Сокращение административных вопросов, исключение дублирования функций муниципальных учреждений</w:t>
            </w:r>
          </w:p>
        </w:tc>
      </w:tr>
      <w:tr w:rsidR="00962445" w:rsidRPr="0059483D" w:rsidTr="009D1F2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детального анализа штатной численности и наличия дублирующих функций в муниципальных учреждениях в целях дальнейшей оптимизации дублирующего функционала,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бюджета, качественное предоставление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  бюджета; </w:t>
            </w:r>
          </w:p>
          <w:p w:rsidR="00962445" w:rsidRPr="0059483D" w:rsidRDefault="00962445" w:rsidP="009D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8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</w:t>
            </w:r>
          </w:p>
        </w:tc>
      </w:tr>
    </w:tbl>
    <w:p w:rsidR="00962445" w:rsidRPr="00C33A88" w:rsidRDefault="00962445" w:rsidP="00962445">
      <w:pPr>
        <w:rPr>
          <w:rFonts w:ascii="Times New Roman" w:hAnsi="Times New Roman" w:cs="Times New Roman"/>
          <w:sz w:val="24"/>
          <w:szCs w:val="24"/>
        </w:rPr>
      </w:pPr>
    </w:p>
    <w:p w:rsidR="00185FA9" w:rsidRDefault="00185FA9"/>
    <w:sectPr w:rsidR="00185FA9" w:rsidSect="007013F5">
      <w:pgSz w:w="16838" w:h="11906" w:orient="landscape"/>
      <w:pgMar w:top="851" w:right="39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445"/>
    <w:rsid w:val="00185FA9"/>
    <w:rsid w:val="0096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2024-04-01T06:18:00Z</dcterms:created>
  <dcterms:modified xsi:type="dcterms:W3CDTF">2024-04-01T06:19:00Z</dcterms:modified>
</cp:coreProperties>
</file>