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14" w:type="dxa"/>
        <w:tblLook w:val="04A0" w:firstRow="1" w:lastRow="0" w:firstColumn="1" w:lastColumn="0" w:noHBand="0" w:noVBand="1"/>
      </w:tblPr>
      <w:tblGrid>
        <w:gridCol w:w="4395"/>
        <w:gridCol w:w="1984"/>
        <w:gridCol w:w="4111"/>
      </w:tblGrid>
      <w:tr w:rsidR="00D01D57" w14:paraId="01046EE5" w14:textId="77777777" w:rsidTr="005B519C">
        <w:tc>
          <w:tcPr>
            <w:tcW w:w="4395" w:type="dxa"/>
          </w:tcPr>
          <w:p w14:paraId="6CCBBECA" w14:textId="68577096" w:rsidR="005B519C" w:rsidRPr="005B519C" w:rsidRDefault="005B519C" w:rsidP="005B519C">
            <w:pPr>
              <w:tabs>
                <w:tab w:val="center" w:pos="5387"/>
              </w:tabs>
              <w:jc w:val="center"/>
              <w:rPr>
                <w:b/>
                <w:sz w:val="24"/>
                <w:szCs w:val="24"/>
              </w:rPr>
            </w:pPr>
            <w:r>
              <w:rPr>
                <w:b/>
                <w:sz w:val="24"/>
                <w:szCs w:val="24"/>
              </w:rPr>
              <w:t xml:space="preserve"> </w:t>
            </w:r>
            <w:proofErr w:type="spellStart"/>
            <w:r w:rsidRPr="005B519C">
              <w:rPr>
                <w:b/>
                <w:sz w:val="24"/>
                <w:szCs w:val="24"/>
              </w:rPr>
              <w:t>Къэбэрдей-Балъкъэр</w:t>
            </w:r>
            <w:proofErr w:type="spellEnd"/>
            <w:r w:rsidRPr="005B519C">
              <w:rPr>
                <w:b/>
                <w:sz w:val="24"/>
                <w:szCs w:val="24"/>
              </w:rPr>
              <w:t xml:space="preserve"> </w:t>
            </w:r>
            <w:proofErr w:type="spellStart"/>
            <w:r w:rsidRPr="005B519C">
              <w:rPr>
                <w:b/>
                <w:sz w:val="24"/>
                <w:szCs w:val="24"/>
              </w:rPr>
              <w:t>Республикэм</w:t>
            </w:r>
            <w:proofErr w:type="spellEnd"/>
          </w:p>
          <w:p w14:paraId="4CD01827" w14:textId="663B6356" w:rsidR="005B519C" w:rsidRPr="005B519C" w:rsidRDefault="005B519C" w:rsidP="005B519C">
            <w:pPr>
              <w:tabs>
                <w:tab w:val="center" w:pos="5387"/>
              </w:tabs>
              <w:jc w:val="center"/>
              <w:rPr>
                <w:b/>
                <w:sz w:val="24"/>
                <w:szCs w:val="24"/>
              </w:rPr>
            </w:pPr>
            <w:proofErr w:type="spellStart"/>
            <w:r w:rsidRPr="005B519C">
              <w:rPr>
                <w:b/>
                <w:sz w:val="24"/>
                <w:szCs w:val="24"/>
              </w:rPr>
              <w:t>щыщ</w:t>
            </w:r>
            <w:proofErr w:type="spellEnd"/>
            <w:r w:rsidRPr="005B519C">
              <w:rPr>
                <w:b/>
                <w:sz w:val="24"/>
                <w:szCs w:val="24"/>
              </w:rPr>
              <w:t xml:space="preserve"> </w:t>
            </w:r>
            <w:proofErr w:type="spellStart"/>
            <w:r w:rsidRPr="005B519C">
              <w:rPr>
                <w:b/>
                <w:sz w:val="24"/>
                <w:szCs w:val="24"/>
              </w:rPr>
              <w:t>Бахъсэн</w:t>
            </w:r>
            <w:proofErr w:type="spellEnd"/>
            <w:r w:rsidRPr="005B519C">
              <w:rPr>
                <w:b/>
                <w:sz w:val="24"/>
                <w:szCs w:val="24"/>
              </w:rPr>
              <w:t xml:space="preserve"> </w:t>
            </w:r>
            <w:proofErr w:type="spellStart"/>
            <w:r w:rsidRPr="005B519C">
              <w:rPr>
                <w:b/>
                <w:sz w:val="24"/>
                <w:szCs w:val="24"/>
              </w:rPr>
              <w:t>къалэм</w:t>
            </w:r>
            <w:proofErr w:type="spellEnd"/>
            <w:r w:rsidRPr="005B519C">
              <w:rPr>
                <w:b/>
                <w:sz w:val="24"/>
                <w:szCs w:val="24"/>
              </w:rPr>
              <w:t xml:space="preserve"> и</w:t>
            </w:r>
          </w:p>
          <w:p w14:paraId="14265C97" w14:textId="0D1BE726" w:rsidR="005B519C" w:rsidRDefault="005B519C" w:rsidP="005B519C">
            <w:pPr>
              <w:tabs>
                <w:tab w:val="center" w:pos="5387"/>
              </w:tabs>
              <w:jc w:val="center"/>
              <w:rPr>
                <w:b/>
                <w:sz w:val="26"/>
                <w:szCs w:val="26"/>
              </w:rPr>
            </w:pPr>
            <w:proofErr w:type="spellStart"/>
            <w:r w:rsidRPr="005B519C">
              <w:rPr>
                <w:b/>
                <w:sz w:val="24"/>
                <w:szCs w:val="24"/>
              </w:rPr>
              <w:t>щIыпIэ</w:t>
            </w:r>
            <w:proofErr w:type="spellEnd"/>
            <w:r w:rsidRPr="005B519C">
              <w:rPr>
                <w:b/>
                <w:sz w:val="24"/>
                <w:szCs w:val="24"/>
              </w:rPr>
              <w:t xml:space="preserve"> </w:t>
            </w:r>
            <w:proofErr w:type="spellStart"/>
            <w:r w:rsidRPr="005B519C">
              <w:rPr>
                <w:b/>
                <w:sz w:val="24"/>
                <w:szCs w:val="24"/>
              </w:rPr>
              <w:t>администрацэ</w:t>
            </w:r>
            <w:proofErr w:type="spellEnd"/>
          </w:p>
        </w:tc>
        <w:tc>
          <w:tcPr>
            <w:tcW w:w="1984" w:type="dxa"/>
          </w:tcPr>
          <w:p w14:paraId="1EBAB94A" w14:textId="18BEB70C" w:rsidR="00D01D57" w:rsidRDefault="005B519C" w:rsidP="005B519C">
            <w:pPr>
              <w:tabs>
                <w:tab w:val="center" w:pos="5387"/>
              </w:tabs>
              <w:jc w:val="center"/>
              <w:rPr>
                <w:b/>
                <w:sz w:val="26"/>
                <w:szCs w:val="26"/>
              </w:rPr>
            </w:pPr>
            <w:r w:rsidRPr="00A00B8E">
              <w:rPr>
                <w:rFonts w:eastAsia="Calibri"/>
                <w:noProof/>
                <w:sz w:val="20"/>
                <w:szCs w:val="20"/>
              </w:rPr>
              <w:drawing>
                <wp:inline distT="0" distB="0" distL="0" distR="0" wp14:anchorId="678100AD" wp14:editId="106B24B7">
                  <wp:extent cx="637764" cy="657225"/>
                  <wp:effectExtent l="0" t="0" r="0" b="0"/>
                  <wp:docPr id="951896776"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rotWithShape="1">
                          <a:blip r:embed="rId6">
                            <a:extLst>
                              <a:ext uri="{28A0092B-C50C-407E-A947-70E740481C1C}">
                                <a14:useLocalDpi xmlns:a14="http://schemas.microsoft.com/office/drawing/2010/main" val="0"/>
                              </a:ext>
                            </a:extLst>
                          </a:blip>
                          <a:srcRect t="11690"/>
                          <a:stretch>
                            <a:fillRect/>
                          </a:stretch>
                        </pic:blipFill>
                        <pic:spPr bwMode="auto">
                          <a:xfrm>
                            <a:off x="0" y="0"/>
                            <a:ext cx="648009" cy="6677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11" w:type="dxa"/>
          </w:tcPr>
          <w:p w14:paraId="26F27B1E" w14:textId="38E703D9" w:rsidR="00D01D57" w:rsidRPr="005B519C" w:rsidRDefault="005B519C" w:rsidP="005B519C">
            <w:pPr>
              <w:tabs>
                <w:tab w:val="center" w:pos="5387"/>
              </w:tabs>
              <w:jc w:val="center"/>
              <w:rPr>
                <w:b/>
                <w:sz w:val="24"/>
                <w:szCs w:val="24"/>
              </w:rPr>
            </w:pPr>
            <w:proofErr w:type="spellStart"/>
            <w:r w:rsidRPr="005B519C">
              <w:rPr>
                <w:b/>
                <w:sz w:val="24"/>
                <w:szCs w:val="24"/>
              </w:rPr>
              <w:t>Къабарты-Малкъар</w:t>
            </w:r>
            <w:proofErr w:type="spellEnd"/>
            <w:r w:rsidRPr="005B519C">
              <w:rPr>
                <w:b/>
                <w:sz w:val="24"/>
                <w:szCs w:val="24"/>
              </w:rPr>
              <w:t xml:space="preserve"> </w:t>
            </w:r>
            <w:proofErr w:type="spellStart"/>
            <w:r w:rsidRPr="005B519C">
              <w:rPr>
                <w:b/>
                <w:sz w:val="24"/>
                <w:szCs w:val="24"/>
              </w:rPr>
              <w:t>Республиканы</w:t>
            </w:r>
            <w:proofErr w:type="spellEnd"/>
          </w:p>
          <w:p w14:paraId="20B8D9A4" w14:textId="77777777" w:rsidR="005B519C" w:rsidRPr="005B519C" w:rsidRDefault="005B519C" w:rsidP="005B519C">
            <w:pPr>
              <w:tabs>
                <w:tab w:val="center" w:pos="5387"/>
              </w:tabs>
              <w:jc w:val="center"/>
              <w:rPr>
                <w:b/>
                <w:sz w:val="24"/>
                <w:szCs w:val="24"/>
              </w:rPr>
            </w:pPr>
            <w:proofErr w:type="spellStart"/>
            <w:r w:rsidRPr="005B519C">
              <w:rPr>
                <w:b/>
                <w:sz w:val="24"/>
                <w:szCs w:val="24"/>
              </w:rPr>
              <w:t>Бахсан</w:t>
            </w:r>
            <w:proofErr w:type="spellEnd"/>
            <w:r w:rsidRPr="005B519C">
              <w:rPr>
                <w:b/>
                <w:sz w:val="24"/>
                <w:szCs w:val="24"/>
              </w:rPr>
              <w:t xml:space="preserve"> </w:t>
            </w:r>
            <w:proofErr w:type="spellStart"/>
            <w:r w:rsidRPr="005B519C">
              <w:rPr>
                <w:b/>
                <w:sz w:val="24"/>
                <w:szCs w:val="24"/>
              </w:rPr>
              <w:t>шахарны</w:t>
            </w:r>
            <w:proofErr w:type="spellEnd"/>
          </w:p>
          <w:p w14:paraId="7C631AB4" w14:textId="66E59866" w:rsidR="005B519C" w:rsidRDefault="005B519C" w:rsidP="005B519C">
            <w:pPr>
              <w:tabs>
                <w:tab w:val="center" w:pos="5387"/>
              </w:tabs>
              <w:jc w:val="center"/>
              <w:rPr>
                <w:b/>
                <w:sz w:val="26"/>
                <w:szCs w:val="26"/>
              </w:rPr>
            </w:pPr>
            <w:proofErr w:type="spellStart"/>
            <w:r w:rsidRPr="005B519C">
              <w:rPr>
                <w:b/>
                <w:sz w:val="24"/>
                <w:szCs w:val="24"/>
              </w:rPr>
              <w:t>администрациясы</w:t>
            </w:r>
            <w:proofErr w:type="spellEnd"/>
          </w:p>
        </w:tc>
      </w:tr>
    </w:tbl>
    <w:p w14:paraId="157648F7" w14:textId="77777777" w:rsidR="00D62944" w:rsidRPr="00231EB0" w:rsidRDefault="00D62944" w:rsidP="005B519C">
      <w:pPr>
        <w:jc w:val="center"/>
        <w:rPr>
          <w:sz w:val="26"/>
          <w:szCs w:val="26"/>
        </w:rPr>
      </w:pPr>
    </w:p>
    <w:p w14:paraId="75D9EE7D" w14:textId="77777777" w:rsidR="00EC7D24" w:rsidRPr="0021683C" w:rsidRDefault="00EC7D24" w:rsidP="005B519C">
      <w:pPr>
        <w:jc w:val="center"/>
        <w:rPr>
          <w:b/>
          <w:sz w:val="28"/>
          <w:szCs w:val="28"/>
        </w:rPr>
      </w:pPr>
      <w:r w:rsidRPr="0021683C">
        <w:rPr>
          <w:b/>
          <w:sz w:val="28"/>
          <w:szCs w:val="28"/>
        </w:rPr>
        <w:t>МЕСТНАЯ АДМИНИСТРАЦИЯ ГОРОДСКОГО ОКРУГ БАКСАН</w:t>
      </w:r>
    </w:p>
    <w:p w14:paraId="449F2B8B" w14:textId="77777777" w:rsidR="00EC7D24" w:rsidRPr="0021683C" w:rsidRDefault="00EC7D24" w:rsidP="005B519C">
      <w:pPr>
        <w:pStyle w:val="2"/>
        <w:rPr>
          <w:sz w:val="28"/>
          <w:szCs w:val="28"/>
        </w:rPr>
      </w:pPr>
      <w:r w:rsidRPr="0021683C">
        <w:rPr>
          <w:sz w:val="28"/>
          <w:szCs w:val="28"/>
        </w:rPr>
        <w:t>КАБАРДИНО-БАЛКАРСКОЙ РЕСПУБЛИКИ</w:t>
      </w:r>
    </w:p>
    <w:p w14:paraId="29565055" w14:textId="6EFE9720" w:rsidR="00EC7D24" w:rsidRPr="00231EB0" w:rsidRDefault="00EC7D24" w:rsidP="00EC7D24">
      <w:pPr>
        <w:pBdr>
          <w:bottom w:val="thinThickSmallGap" w:sz="24" w:space="0" w:color="auto"/>
        </w:pBdr>
        <w:rPr>
          <w:sz w:val="26"/>
          <w:szCs w:val="26"/>
        </w:rPr>
      </w:pPr>
    </w:p>
    <w:p w14:paraId="22F20EC3" w14:textId="77777777" w:rsidR="00BC1AE5" w:rsidRDefault="00BC1AE5" w:rsidP="002644D6">
      <w:pPr>
        <w:spacing w:line="271" w:lineRule="auto"/>
        <w:jc w:val="both"/>
        <w:rPr>
          <w:sz w:val="26"/>
          <w:szCs w:val="26"/>
        </w:rPr>
      </w:pPr>
    </w:p>
    <w:p w14:paraId="5B167677" w14:textId="58B6D87D" w:rsidR="005D7EF8" w:rsidRDefault="005D7EF8" w:rsidP="002644D6">
      <w:pPr>
        <w:spacing w:line="271" w:lineRule="auto"/>
        <w:jc w:val="both"/>
        <w:rPr>
          <w:sz w:val="26"/>
          <w:szCs w:val="26"/>
        </w:rPr>
      </w:pPr>
      <w:r w:rsidRPr="00231EB0">
        <w:rPr>
          <w:sz w:val="26"/>
          <w:szCs w:val="26"/>
        </w:rPr>
        <w:t xml:space="preserve">                                        </w:t>
      </w:r>
      <w:r w:rsidR="00712163" w:rsidRPr="00231EB0">
        <w:rPr>
          <w:sz w:val="26"/>
          <w:szCs w:val="26"/>
        </w:rPr>
        <w:t>ПОСТАНОВЛЕНИЕ</w:t>
      </w:r>
      <w:r w:rsidR="00EC7D24" w:rsidRPr="00231EB0">
        <w:rPr>
          <w:sz w:val="26"/>
          <w:szCs w:val="26"/>
        </w:rPr>
        <w:t xml:space="preserve"> </w:t>
      </w:r>
      <w:r w:rsidR="00145D58" w:rsidRPr="00231EB0">
        <w:rPr>
          <w:sz w:val="26"/>
          <w:szCs w:val="26"/>
        </w:rPr>
        <w:t>№</w:t>
      </w:r>
      <w:r w:rsidR="00145D58">
        <w:rPr>
          <w:sz w:val="26"/>
          <w:szCs w:val="26"/>
        </w:rPr>
        <w:t>___</w:t>
      </w:r>
      <w:r w:rsidR="00FD7EB4">
        <w:rPr>
          <w:sz w:val="26"/>
          <w:szCs w:val="26"/>
        </w:rPr>
        <w:t>872</w:t>
      </w:r>
      <w:r w:rsidR="002644D6">
        <w:rPr>
          <w:sz w:val="26"/>
          <w:szCs w:val="26"/>
        </w:rPr>
        <w:t>__</w:t>
      </w:r>
      <w:r w:rsidR="00145D58">
        <w:rPr>
          <w:sz w:val="26"/>
          <w:szCs w:val="26"/>
        </w:rPr>
        <w:t>_</w:t>
      </w:r>
    </w:p>
    <w:p w14:paraId="2E8619BC" w14:textId="77777777" w:rsidR="00BC1AE5" w:rsidRPr="00231EB0" w:rsidRDefault="00BC1AE5" w:rsidP="002644D6">
      <w:pPr>
        <w:spacing w:line="271" w:lineRule="auto"/>
        <w:jc w:val="both"/>
        <w:rPr>
          <w:sz w:val="26"/>
          <w:szCs w:val="26"/>
          <w:u w:val="single"/>
        </w:rPr>
      </w:pPr>
    </w:p>
    <w:p w14:paraId="27C193C6" w14:textId="5BA1A1FA" w:rsidR="00EC7D24" w:rsidRDefault="005D7EF8" w:rsidP="002644D6">
      <w:pPr>
        <w:spacing w:line="271" w:lineRule="auto"/>
        <w:rPr>
          <w:sz w:val="26"/>
          <w:szCs w:val="26"/>
        </w:rPr>
      </w:pPr>
      <w:r w:rsidRPr="00231EB0">
        <w:rPr>
          <w:sz w:val="26"/>
          <w:szCs w:val="26"/>
        </w:rPr>
        <w:t xml:space="preserve">                                       </w:t>
      </w:r>
      <w:r w:rsidR="00EC7D24" w:rsidRPr="00231EB0">
        <w:rPr>
          <w:sz w:val="26"/>
          <w:szCs w:val="26"/>
        </w:rPr>
        <w:t xml:space="preserve"> </w:t>
      </w:r>
      <w:r w:rsidR="002644D6">
        <w:rPr>
          <w:sz w:val="26"/>
          <w:szCs w:val="26"/>
        </w:rPr>
        <w:t xml:space="preserve">   </w:t>
      </w:r>
      <w:r w:rsidR="00712163" w:rsidRPr="00231EB0">
        <w:rPr>
          <w:sz w:val="26"/>
          <w:szCs w:val="26"/>
        </w:rPr>
        <w:t>ПОСТАНОВЛЕН</w:t>
      </w:r>
      <w:r w:rsidRPr="00231EB0">
        <w:rPr>
          <w:sz w:val="26"/>
          <w:szCs w:val="26"/>
        </w:rPr>
        <w:t xml:space="preserve">Э </w:t>
      </w:r>
      <w:r w:rsidR="002644D6" w:rsidRPr="00231EB0">
        <w:rPr>
          <w:sz w:val="26"/>
          <w:szCs w:val="26"/>
        </w:rPr>
        <w:t>№</w:t>
      </w:r>
      <w:r w:rsidR="002644D6">
        <w:rPr>
          <w:sz w:val="26"/>
          <w:szCs w:val="26"/>
        </w:rPr>
        <w:t>______</w:t>
      </w:r>
    </w:p>
    <w:p w14:paraId="02F0D2E0" w14:textId="77777777" w:rsidR="00BC1AE5" w:rsidRPr="00231EB0" w:rsidRDefault="00BC1AE5" w:rsidP="002644D6">
      <w:pPr>
        <w:spacing w:line="271" w:lineRule="auto"/>
        <w:rPr>
          <w:sz w:val="26"/>
          <w:szCs w:val="26"/>
        </w:rPr>
      </w:pPr>
    </w:p>
    <w:p w14:paraId="11F5EBC2" w14:textId="29C6E28E" w:rsidR="00EC7D24" w:rsidRPr="00231EB0" w:rsidRDefault="002644D6" w:rsidP="002644D6">
      <w:pPr>
        <w:spacing w:line="271" w:lineRule="auto"/>
        <w:jc w:val="center"/>
        <w:rPr>
          <w:sz w:val="26"/>
          <w:szCs w:val="26"/>
        </w:rPr>
      </w:pPr>
      <w:r>
        <w:rPr>
          <w:sz w:val="26"/>
          <w:szCs w:val="26"/>
        </w:rPr>
        <w:t xml:space="preserve">    </w:t>
      </w:r>
      <w:r w:rsidR="00EC7D24" w:rsidRPr="00231EB0">
        <w:rPr>
          <w:sz w:val="26"/>
          <w:szCs w:val="26"/>
        </w:rPr>
        <w:t xml:space="preserve">   Б</w:t>
      </w:r>
      <w:r w:rsidR="00712163" w:rsidRPr="00231EB0">
        <w:rPr>
          <w:sz w:val="26"/>
          <w:szCs w:val="26"/>
        </w:rPr>
        <w:t>ЕГИМ</w:t>
      </w:r>
      <w:r w:rsidR="00EC7D24" w:rsidRPr="00231EB0">
        <w:rPr>
          <w:sz w:val="26"/>
          <w:szCs w:val="26"/>
        </w:rPr>
        <w:t xml:space="preserve"> </w:t>
      </w:r>
      <w:r w:rsidRPr="00231EB0">
        <w:rPr>
          <w:sz w:val="26"/>
          <w:szCs w:val="26"/>
        </w:rPr>
        <w:t>№</w:t>
      </w:r>
      <w:r>
        <w:rPr>
          <w:sz w:val="26"/>
          <w:szCs w:val="26"/>
        </w:rPr>
        <w:t>______</w:t>
      </w:r>
    </w:p>
    <w:p w14:paraId="22622255" w14:textId="77777777" w:rsidR="00EC7D24" w:rsidRPr="00231EB0" w:rsidRDefault="00EC7D24" w:rsidP="002644D6">
      <w:pPr>
        <w:spacing w:line="271" w:lineRule="auto"/>
        <w:jc w:val="both"/>
        <w:rPr>
          <w:sz w:val="26"/>
          <w:szCs w:val="26"/>
        </w:rPr>
      </w:pPr>
    </w:p>
    <w:p w14:paraId="29CBDAD7" w14:textId="38EEBF5D" w:rsidR="00EC7D24" w:rsidRPr="00231EB0" w:rsidRDefault="00EC7D24" w:rsidP="005B519C">
      <w:pPr>
        <w:spacing w:line="271" w:lineRule="auto"/>
        <w:jc w:val="both"/>
        <w:rPr>
          <w:sz w:val="26"/>
          <w:szCs w:val="26"/>
          <w:u w:val="single"/>
        </w:rPr>
      </w:pPr>
      <w:r w:rsidRPr="00231EB0">
        <w:rPr>
          <w:sz w:val="26"/>
          <w:szCs w:val="26"/>
          <w:u w:val="single"/>
        </w:rPr>
        <w:t xml:space="preserve"> </w:t>
      </w:r>
      <w:proofErr w:type="gramStart"/>
      <w:r w:rsidR="00145D58" w:rsidRPr="00231EB0">
        <w:rPr>
          <w:sz w:val="26"/>
          <w:szCs w:val="26"/>
          <w:u w:val="single"/>
        </w:rPr>
        <w:t xml:space="preserve">« </w:t>
      </w:r>
      <w:r w:rsidR="00020F48" w:rsidRPr="00231EB0">
        <w:rPr>
          <w:sz w:val="26"/>
          <w:szCs w:val="26"/>
          <w:u w:val="single"/>
        </w:rPr>
        <w:t xml:space="preserve"> </w:t>
      </w:r>
      <w:r w:rsidR="00FD7EB4">
        <w:rPr>
          <w:sz w:val="26"/>
          <w:szCs w:val="26"/>
          <w:u w:val="single"/>
        </w:rPr>
        <w:t>15</w:t>
      </w:r>
      <w:proofErr w:type="gramEnd"/>
      <w:r w:rsidR="00020F48" w:rsidRPr="00231EB0">
        <w:rPr>
          <w:sz w:val="26"/>
          <w:szCs w:val="26"/>
          <w:u w:val="single"/>
        </w:rPr>
        <w:t xml:space="preserve">  </w:t>
      </w:r>
      <w:proofErr w:type="gramStart"/>
      <w:r w:rsidR="00020F48" w:rsidRPr="00231EB0">
        <w:rPr>
          <w:sz w:val="26"/>
          <w:szCs w:val="26"/>
          <w:u w:val="single"/>
        </w:rPr>
        <w:t xml:space="preserve"> </w:t>
      </w:r>
      <w:r w:rsidR="00145D58" w:rsidRPr="00231EB0">
        <w:rPr>
          <w:sz w:val="26"/>
          <w:szCs w:val="26"/>
          <w:u w:val="single"/>
        </w:rPr>
        <w:t xml:space="preserve"> »</w:t>
      </w:r>
      <w:proofErr w:type="gramEnd"/>
      <w:r w:rsidR="005D7EF8" w:rsidRPr="00231EB0">
        <w:rPr>
          <w:sz w:val="26"/>
          <w:szCs w:val="26"/>
          <w:u w:val="single"/>
        </w:rPr>
        <w:t xml:space="preserve">    </w:t>
      </w:r>
      <w:r w:rsidR="00020F48" w:rsidRPr="00231EB0">
        <w:rPr>
          <w:sz w:val="26"/>
          <w:szCs w:val="26"/>
          <w:u w:val="single"/>
        </w:rPr>
        <w:t xml:space="preserve"> </w:t>
      </w:r>
      <w:r w:rsidR="00FD7EB4">
        <w:rPr>
          <w:sz w:val="26"/>
          <w:szCs w:val="26"/>
          <w:u w:val="single"/>
        </w:rPr>
        <w:t>07</w:t>
      </w:r>
      <w:r w:rsidR="00020F48" w:rsidRPr="00231EB0">
        <w:rPr>
          <w:sz w:val="26"/>
          <w:szCs w:val="26"/>
          <w:u w:val="single"/>
        </w:rPr>
        <w:t xml:space="preserve">        </w:t>
      </w:r>
      <w:r w:rsidR="005D7EF8" w:rsidRPr="00231EB0">
        <w:rPr>
          <w:sz w:val="26"/>
          <w:szCs w:val="26"/>
          <w:u w:val="single"/>
        </w:rPr>
        <w:t xml:space="preserve">     </w:t>
      </w:r>
      <w:r w:rsidRPr="00231EB0">
        <w:rPr>
          <w:sz w:val="26"/>
          <w:szCs w:val="26"/>
          <w:u w:val="single"/>
        </w:rPr>
        <w:t>20</w:t>
      </w:r>
      <w:r w:rsidR="00712163" w:rsidRPr="00231EB0">
        <w:rPr>
          <w:sz w:val="26"/>
          <w:szCs w:val="26"/>
          <w:u w:val="single"/>
        </w:rPr>
        <w:t>2</w:t>
      </w:r>
      <w:r w:rsidR="00020F48" w:rsidRPr="00231EB0">
        <w:rPr>
          <w:sz w:val="26"/>
          <w:szCs w:val="26"/>
          <w:u w:val="single"/>
        </w:rPr>
        <w:t>6</w:t>
      </w:r>
      <w:r w:rsidRPr="00231EB0">
        <w:rPr>
          <w:sz w:val="26"/>
          <w:szCs w:val="26"/>
          <w:u w:val="single"/>
        </w:rPr>
        <w:t>г.</w:t>
      </w:r>
    </w:p>
    <w:p w14:paraId="171986FE" w14:textId="77777777" w:rsidR="00AD5244" w:rsidRPr="00AD5244" w:rsidRDefault="00AD5244" w:rsidP="00AD5244">
      <w:pPr>
        <w:spacing w:line="271" w:lineRule="auto"/>
        <w:rPr>
          <w:sz w:val="26"/>
          <w:szCs w:val="26"/>
        </w:rPr>
      </w:pPr>
    </w:p>
    <w:p w14:paraId="44030B33" w14:textId="77777777" w:rsidR="00AD5244" w:rsidRPr="00BC1AE5" w:rsidRDefault="00AD5244" w:rsidP="00AD5244">
      <w:pPr>
        <w:spacing w:line="271" w:lineRule="auto"/>
        <w:rPr>
          <w:sz w:val="28"/>
          <w:szCs w:val="28"/>
        </w:rPr>
      </w:pPr>
      <w:r w:rsidRPr="00BC1AE5">
        <w:rPr>
          <w:sz w:val="28"/>
          <w:szCs w:val="28"/>
        </w:rPr>
        <w:t>Об утверждении порядка планирования бюджетных</w:t>
      </w:r>
    </w:p>
    <w:p w14:paraId="43D16D2F" w14:textId="77777777" w:rsidR="00AD5244" w:rsidRPr="00BC1AE5" w:rsidRDefault="00AD5244" w:rsidP="00AD5244">
      <w:pPr>
        <w:spacing w:line="271" w:lineRule="auto"/>
        <w:rPr>
          <w:sz w:val="28"/>
          <w:szCs w:val="28"/>
        </w:rPr>
      </w:pPr>
      <w:r w:rsidRPr="00BC1AE5">
        <w:rPr>
          <w:sz w:val="28"/>
          <w:szCs w:val="28"/>
        </w:rPr>
        <w:t>ассигнований на исполнение, действующих и принимаемых</w:t>
      </w:r>
    </w:p>
    <w:p w14:paraId="54566CC1" w14:textId="77777777" w:rsidR="00AD5244" w:rsidRPr="00BC1AE5" w:rsidRDefault="00AD5244" w:rsidP="00AD5244">
      <w:pPr>
        <w:spacing w:line="271" w:lineRule="auto"/>
        <w:rPr>
          <w:sz w:val="28"/>
          <w:szCs w:val="28"/>
        </w:rPr>
      </w:pPr>
      <w:r w:rsidRPr="00BC1AE5">
        <w:rPr>
          <w:sz w:val="28"/>
          <w:szCs w:val="28"/>
        </w:rPr>
        <w:t>обязательств и расчета объемов расходов бюджета на</w:t>
      </w:r>
    </w:p>
    <w:p w14:paraId="1297094C" w14:textId="77777777" w:rsidR="00AD5244" w:rsidRPr="00BC1AE5" w:rsidRDefault="00AD5244" w:rsidP="00AD5244">
      <w:pPr>
        <w:spacing w:line="271" w:lineRule="auto"/>
        <w:rPr>
          <w:sz w:val="28"/>
          <w:szCs w:val="28"/>
        </w:rPr>
      </w:pPr>
      <w:r w:rsidRPr="00BC1AE5">
        <w:rPr>
          <w:sz w:val="28"/>
          <w:szCs w:val="28"/>
        </w:rPr>
        <w:t>реализацию соответствующих расходных обязательств</w:t>
      </w:r>
    </w:p>
    <w:p w14:paraId="4711BF99" w14:textId="77777777" w:rsidR="00AD5244" w:rsidRPr="00BC1AE5" w:rsidRDefault="00AD5244" w:rsidP="00AD5244">
      <w:pPr>
        <w:spacing w:line="271" w:lineRule="auto"/>
        <w:rPr>
          <w:sz w:val="28"/>
          <w:szCs w:val="28"/>
        </w:rPr>
      </w:pPr>
    </w:p>
    <w:p w14:paraId="314D03BD" w14:textId="77777777" w:rsidR="00AD5244" w:rsidRPr="00BC1AE5" w:rsidRDefault="00AD5244" w:rsidP="00AD5244">
      <w:pPr>
        <w:spacing w:line="271" w:lineRule="auto"/>
        <w:rPr>
          <w:sz w:val="28"/>
          <w:szCs w:val="28"/>
        </w:rPr>
      </w:pPr>
    </w:p>
    <w:p w14:paraId="6CD79FD3" w14:textId="77777777" w:rsidR="0021683C" w:rsidRDefault="00AD5244" w:rsidP="00AD5244">
      <w:pPr>
        <w:spacing w:line="271" w:lineRule="auto"/>
        <w:rPr>
          <w:sz w:val="28"/>
          <w:szCs w:val="28"/>
        </w:rPr>
      </w:pPr>
      <w:r w:rsidRPr="00BC1AE5">
        <w:rPr>
          <w:sz w:val="28"/>
          <w:szCs w:val="28"/>
        </w:rPr>
        <w:t xml:space="preserve">  В соответствии с пунктом 1 статьи 174.2 Бюджетного кодекса Российской Федерации </w:t>
      </w:r>
      <w:r w:rsidR="0021683C">
        <w:rPr>
          <w:sz w:val="28"/>
          <w:szCs w:val="28"/>
        </w:rPr>
        <w:t xml:space="preserve">местная администрация городского округа Баксан КБР </w:t>
      </w:r>
    </w:p>
    <w:p w14:paraId="457392CF" w14:textId="42525D71" w:rsidR="00AD5244" w:rsidRPr="00BC1AE5" w:rsidRDefault="00AD5244" w:rsidP="00AD5244">
      <w:pPr>
        <w:spacing w:line="271" w:lineRule="auto"/>
        <w:rPr>
          <w:sz w:val="28"/>
          <w:szCs w:val="28"/>
        </w:rPr>
      </w:pPr>
      <w:r w:rsidRPr="00BC1AE5">
        <w:rPr>
          <w:sz w:val="28"/>
          <w:szCs w:val="28"/>
        </w:rPr>
        <w:t xml:space="preserve">п о с т а н о в л я </w:t>
      </w:r>
      <w:r w:rsidR="0021683C">
        <w:rPr>
          <w:sz w:val="28"/>
          <w:szCs w:val="28"/>
        </w:rPr>
        <w:t xml:space="preserve">е </w:t>
      </w:r>
      <w:proofErr w:type="gramStart"/>
      <w:r w:rsidR="0021683C">
        <w:rPr>
          <w:sz w:val="28"/>
          <w:szCs w:val="28"/>
        </w:rPr>
        <w:t xml:space="preserve">т </w:t>
      </w:r>
      <w:r w:rsidRPr="00BC1AE5">
        <w:rPr>
          <w:sz w:val="28"/>
          <w:szCs w:val="28"/>
        </w:rPr>
        <w:t>:</w:t>
      </w:r>
      <w:proofErr w:type="gramEnd"/>
    </w:p>
    <w:p w14:paraId="57AD0A69" w14:textId="77777777" w:rsidR="00AD5244" w:rsidRPr="00BC1AE5" w:rsidRDefault="00AD5244" w:rsidP="00AD5244">
      <w:pPr>
        <w:spacing w:line="271" w:lineRule="auto"/>
        <w:rPr>
          <w:sz w:val="28"/>
          <w:szCs w:val="28"/>
        </w:rPr>
      </w:pPr>
    </w:p>
    <w:p w14:paraId="69923DDB" w14:textId="77777777" w:rsidR="00AD5244" w:rsidRPr="00BC1AE5" w:rsidRDefault="00AD5244" w:rsidP="0021683C">
      <w:pPr>
        <w:pStyle w:val="a6"/>
        <w:numPr>
          <w:ilvl w:val="0"/>
          <w:numId w:val="7"/>
        </w:numPr>
        <w:spacing w:line="271" w:lineRule="auto"/>
        <w:jc w:val="both"/>
        <w:rPr>
          <w:rFonts w:ascii="Times New Roman" w:hAnsi="Times New Roman"/>
          <w:sz w:val="28"/>
          <w:szCs w:val="28"/>
        </w:rPr>
      </w:pPr>
      <w:r w:rsidRPr="00BC1AE5">
        <w:rPr>
          <w:rFonts w:ascii="Times New Roman" w:hAnsi="Times New Roman"/>
          <w:sz w:val="28"/>
          <w:szCs w:val="28"/>
        </w:rPr>
        <w:t>Утвердить прилагаемый Порядок планирования бюджетных ассигнований на исполнение действующих и принимаемых обязательств и расчета объемов расходов бюджета на реализацию соответствующих расходных обязательств.</w:t>
      </w:r>
    </w:p>
    <w:p w14:paraId="5F793208" w14:textId="71065176" w:rsidR="00AD5244" w:rsidRPr="00BC1AE5" w:rsidRDefault="00AD5244" w:rsidP="0021683C">
      <w:pPr>
        <w:pStyle w:val="a6"/>
        <w:numPr>
          <w:ilvl w:val="0"/>
          <w:numId w:val="7"/>
        </w:numPr>
        <w:jc w:val="both"/>
        <w:rPr>
          <w:rFonts w:ascii="Times New Roman" w:hAnsi="Times New Roman"/>
          <w:sz w:val="28"/>
          <w:szCs w:val="28"/>
        </w:rPr>
      </w:pPr>
      <w:r w:rsidRPr="00BC1AE5">
        <w:rPr>
          <w:rFonts w:ascii="Times New Roman" w:hAnsi="Times New Roman"/>
          <w:sz w:val="28"/>
          <w:szCs w:val="28"/>
        </w:rPr>
        <w:t>Опубликовать настоящее Постановление</w:t>
      </w:r>
      <w:r w:rsidRPr="00BC1AE5">
        <w:rPr>
          <w:sz w:val="28"/>
          <w:szCs w:val="28"/>
        </w:rPr>
        <w:t xml:space="preserve"> </w:t>
      </w:r>
      <w:r w:rsidRPr="00BC1AE5">
        <w:rPr>
          <w:rFonts w:ascii="Times New Roman" w:hAnsi="Times New Roman"/>
          <w:sz w:val="28"/>
          <w:szCs w:val="28"/>
        </w:rPr>
        <w:t>в газете «Баксан» и разместить на официальном сайте местной администрации городского округа Баксан в сети «Интернет».</w:t>
      </w:r>
    </w:p>
    <w:p w14:paraId="63DDF093" w14:textId="395887D0" w:rsidR="00AD5244" w:rsidRPr="00BC1AE5" w:rsidRDefault="00AD5244" w:rsidP="0021683C">
      <w:pPr>
        <w:pStyle w:val="a6"/>
        <w:numPr>
          <w:ilvl w:val="0"/>
          <w:numId w:val="7"/>
        </w:numPr>
        <w:spacing w:line="271" w:lineRule="auto"/>
        <w:jc w:val="both"/>
        <w:rPr>
          <w:rFonts w:ascii="Times New Roman" w:hAnsi="Times New Roman"/>
          <w:sz w:val="28"/>
          <w:szCs w:val="28"/>
        </w:rPr>
      </w:pPr>
      <w:r w:rsidRPr="00BC1AE5">
        <w:rPr>
          <w:rFonts w:ascii="Times New Roman" w:hAnsi="Times New Roman"/>
          <w:sz w:val="28"/>
          <w:szCs w:val="28"/>
        </w:rPr>
        <w:t>Контроль на исполнение настоящего Постановления возложить на заместителя главы местной администрации городского округа Баксан по экономике, финансам и промышленности</w:t>
      </w:r>
    </w:p>
    <w:p w14:paraId="0E6A9065" w14:textId="77777777" w:rsidR="00AD5244" w:rsidRPr="00AD5244" w:rsidRDefault="00AD5244" w:rsidP="00AD5244">
      <w:pPr>
        <w:spacing w:line="271" w:lineRule="auto"/>
        <w:rPr>
          <w:sz w:val="26"/>
          <w:szCs w:val="26"/>
        </w:rPr>
      </w:pPr>
    </w:p>
    <w:p w14:paraId="4A0E7720" w14:textId="010799E4" w:rsidR="00AD5244" w:rsidRPr="0021683C" w:rsidRDefault="00AD5244" w:rsidP="00AD5244">
      <w:pPr>
        <w:spacing w:line="271" w:lineRule="auto"/>
        <w:rPr>
          <w:sz w:val="28"/>
          <w:szCs w:val="28"/>
        </w:rPr>
      </w:pPr>
      <w:r w:rsidRPr="0021683C">
        <w:rPr>
          <w:sz w:val="28"/>
          <w:szCs w:val="28"/>
        </w:rPr>
        <w:t>Глава местной администрации</w:t>
      </w:r>
    </w:p>
    <w:p w14:paraId="03CE1431" w14:textId="1056B08B" w:rsidR="00AD5244" w:rsidRPr="0021683C" w:rsidRDefault="00AD5244" w:rsidP="00AD5244">
      <w:pPr>
        <w:spacing w:line="271" w:lineRule="auto"/>
        <w:rPr>
          <w:sz w:val="28"/>
          <w:szCs w:val="28"/>
        </w:rPr>
      </w:pPr>
      <w:r w:rsidRPr="0021683C">
        <w:rPr>
          <w:sz w:val="28"/>
          <w:szCs w:val="28"/>
        </w:rPr>
        <w:t>городского округа Баксан КБР</w:t>
      </w:r>
      <w:r w:rsidRPr="0021683C">
        <w:rPr>
          <w:sz w:val="28"/>
          <w:szCs w:val="28"/>
        </w:rPr>
        <w:tab/>
      </w:r>
      <w:r w:rsidRPr="0021683C">
        <w:rPr>
          <w:sz w:val="28"/>
          <w:szCs w:val="28"/>
        </w:rPr>
        <w:tab/>
      </w:r>
      <w:r w:rsidRPr="0021683C">
        <w:rPr>
          <w:sz w:val="28"/>
          <w:szCs w:val="28"/>
        </w:rPr>
        <w:tab/>
      </w:r>
      <w:r w:rsidR="0021683C">
        <w:rPr>
          <w:sz w:val="28"/>
          <w:szCs w:val="28"/>
        </w:rPr>
        <w:t xml:space="preserve">            </w:t>
      </w:r>
      <w:r w:rsidRPr="0021683C">
        <w:rPr>
          <w:sz w:val="28"/>
          <w:szCs w:val="28"/>
        </w:rPr>
        <w:tab/>
        <w:t xml:space="preserve">       </w:t>
      </w:r>
      <w:r w:rsidRPr="0021683C">
        <w:rPr>
          <w:sz w:val="28"/>
          <w:szCs w:val="28"/>
        </w:rPr>
        <w:tab/>
      </w:r>
      <w:proofErr w:type="spellStart"/>
      <w:r w:rsidRPr="0021683C">
        <w:rPr>
          <w:sz w:val="28"/>
          <w:szCs w:val="28"/>
        </w:rPr>
        <w:t>Х.Х.Мамхегов</w:t>
      </w:r>
      <w:proofErr w:type="spellEnd"/>
    </w:p>
    <w:p w14:paraId="6DCF70A6" w14:textId="77777777" w:rsidR="00AD5244" w:rsidRDefault="00AD5244" w:rsidP="00AD5244">
      <w:pPr>
        <w:spacing w:line="271" w:lineRule="auto"/>
        <w:rPr>
          <w:sz w:val="26"/>
          <w:szCs w:val="26"/>
        </w:rPr>
      </w:pPr>
    </w:p>
    <w:p w14:paraId="423945F8" w14:textId="77777777" w:rsidR="0021683C" w:rsidRDefault="0021683C" w:rsidP="000523A2">
      <w:pPr>
        <w:spacing w:line="271" w:lineRule="auto"/>
        <w:jc w:val="right"/>
        <w:rPr>
          <w:sz w:val="28"/>
          <w:szCs w:val="28"/>
        </w:rPr>
      </w:pPr>
    </w:p>
    <w:p w14:paraId="47CCE745" w14:textId="77777777" w:rsidR="0021683C" w:rsidRDefault="0021683C" w:rsidP="000523A2">
      <w:pPr>
        <w:spacing w:line="271" w:lineRule="auto"/>
        <w:jc w:val="right"/>
        <w:rPr>
          <w:sz w:val="28"/>
          <w:szCs w:val="28"/>
        </w:rPr>
      </w:pPr>
    </w:p>
    <w:p w14:paraId="44222A0F" w14:textId="7D8714E3" w:rsidR="00AD5244" w:rsidRPr="0021683C" w:rsidRDefault="000523A2" w:rsidP="000523A2">
      <w:pPr>
        <w:spacing w:line="271" w:lineRule="auto"/>
        <w:jc w:val="right"/>
        <w:rPr>
          <w:sz w:val="28"/>
          <w:szCs w:val="28"/>
        </w:rPr>
      </w:pPr>
      <w:r w:rsidRPr="0021683C">
        <w:rPr>
          <w:sz w:val="28"/>
          <w:szCs w:val="28"/>
        </w:rPr>
        <w:lastRenderedPageBreak/>
        <w:t>Утвержден</w:t>
      </w:r>
    </w:p>
    <w:p w14:paraId="0D8F82F9" w14:textId="69E08C7C" w:rsidR="000523A2" w:rsidRPr="0021683C" w:rsidRDefault="000523A2" w:rsidP="000523A2">
      <w:pPr>
        <w:spacing w:line="271" w:lineRule="auto"/>
        <w:jc w:val="right"/>
        <w:rPr>
          <w:sz w:val="28"/>
          <w:szCs w:val="28"/>
        </w:rPr>
      </w:pPr>
      <w:r w:rsidRPr="0021683C">
        <w:rPr>
          <w:sz w:val="28"/>
          <w:szCs w:val="28"/>
        </w:rPr>
        <w:t>постановление местной администрации</w:t>
      </w:r>
    </w:p>
    <w:p w14:paraId="31318B55" w14:textId="7587511B" w:rsidR="000523A2" w:rsidRPr="0021683C" w:rsidRDefault="000523A2" w:rsidP="000523A2">
      <w:pPr>
        <w:spacing w:line="271" w:lineRule="auto"/>
        <w:jc w:val="right"/>
        <w:rPr>
          <w:sz w:val="28"/>
          <w:szCs w:val="28"/>
        </w:rPr>
      </w:pPr>
      <w:r w:rsidRPr="0021683C">
        <w:rPr>
          <w:sz w:val="28"/>
          <w:szCs w:val="28"/>
        </w:rPr>
        <w:t>городского округа Баксан</w:t>
      </w:r>
    </w:p>
    <w:p w14:paraId="1520991E" w14:textId="21DFD8C6" w:rsidR="000523A2" w:rsidRPr="0021683C" w:rsidRDefault="000523A2" w:rsidP="000523A2">
      <w:pPr>
        <w:spacing w:line="271" w:lineRule="auto"/>
        <w:jc w:val="right"/>
        <w:rPr>
          <w:sz w:val="28"/>
          <w:szCs w:val="28"/>
        </w:rPr>
      </w:pPr>
      <w:r w:rsidRPr="0021683C">
        <w:rPr>
          <w:sz w:val="28"/>
          <w:szCs w:val="28"/>
        </w:rPr>
        <w:t>«______» _______________</w:t>
      </w:r>
      <w:r>
        <w:rPr>
          <w:sz w:val="26"/>
          <w:szCs w:val="26"/>
        </w:rPr>
        <w:t xml:space="preserve"> </w:t>
      </w:r>
      <w:r w:rsidRPr="0021683C">
        <w:rPr>
          <w:sz w:val="28"/>
          <w:szCs w:val="28"/>
        </w:rPr>
        <w:t>2026 г.</w:t>
      </w:r>
    </w:p>
    <w:p w14:paraId="474C72A3" w14:textId="77777777" w:rsidR="00AD5244" w:rsidRDefault="00AD5244" w:rsidP="00AD5244">
      <w:pPr>
        <w:spacing w:line="271" w:lineRule="auto"/>
        <w:rPr>
          <w:sz w:val="26"/>
          <w:szCs w:val="26"/>
        </w:rPr>
      </w:pPr>
    </w:p>
    <w:p w14:paraId="49FE1DFC" w14:textId="77777777" w:rsidR="000523A2" w:rsidRPr="00AD5244" w:rsidRDefault="000523A2" w:rsidP="00AD5244">
      <w:pPr>
        <w:spacing w:line="271" w:lineRule="auto"/>
        <w:rPr>
          <w:sz w:val="26"/>
          <w:szCs w:val="26"/>
        </w:rPr>
      </w:pPr>
    </w:p>
    <w:p w14:paraId="5AD6C2BC" w14:textId="77777777" w:rsidR="00AD5244" w:rsidRPr="00AD5244" w:rsidRDefault="00AD5244" w:rsidP="00AD5244">
      <w:pPr>
        <w:spacing w:line="271" w:lineRule="auto"/>
        <w:jc w:val="center"/>
        <w:rPr>
          <w:sz w:val="26"/>
          <w:szCs w:val="26"/>
        </w:rPr>
      </w:pPr>
      <w:r w:rsidRPr="00AD5244">
        <w:rPr>
          <w:sz w:val="26"/>
          <w:szCs w:val="26"/>
        </w:rPr>
        <w:t>РАЗДЕЛ I</w:t>
      </w:r>
    </w:p>
    <w:p w14:paraId="31788510" w14:textId="77777777" w:rsidR="00AD5244" w:rsidRPr="00AD5244" w:rsidRDefault="00AD5244" w:rsidP="00AD5244">
      <w:pPr>
        <w:spacing w:line="271" w:lineRule="auto"/>
        <w:rPr>
          <w:sz w:val="26"/>
          <w:szCs w:val="26"/>
        </w:rPr>
      </w:pPr>
    </w:p>
    <w:p w14:paraId="779590CC" w14:textId="7574D4EC" w:rsidR="00AD5244" w:rsidRPr="0021683C" w:rsidRDefault="00AD5244" w:rsidP="0021683C">
      <w:pPr>
        <w:spacing w:line="271" w:lineRule="auto"/>
        <w:jc w:val="center"/>
        <w:rPr>
          <w:sz w:val="28"/>
          <w:szCs w:val="28"/>
        </w:rPr>
      </w:pPr>
      <w:r w:rsidRPr="0021683C">
        <w:rPr>
          <w:sz w:val="28"/>
          <w:szCs w:val="28"/>
        </w:rPr>
        <w:t>П</w:t>
      </w:r>
      <w:r w:rsidR="000523A2" w:rsidRPr="0021683C">
        <w:rPr>
          <w:sz w:val="28"/>
          <w:szCs w:val="28"/>
        </w:rPr>
        <w:t>орядок</w:t>
      </w:r>
    </w:p>
    <w:p w14:paraId="3FE0E815" w14:textId="0BD90A99" w:rsidR="00AD5244" w:rsidRPr="0021683C" w:rsidRDefault="00AD5244" w:rsidP="0021683C">
      <w:pPr>
        <w:spacing w:line="271" w:lineRule="auto"/>
        <w:jc w:val="center"/>
        <w:rPr>
          <w:sz w:val="28"/>
          <w:szCs w:val="28"/>
        </w:rPr>
      </w:pPr>
      <w:r w:rsidRPr="0021683C">
        <w:rPr>
          <w:sz w:val="28"/>
          <w:szCs w:val="28"/>
        </w:rPr>
        <w:t>планирования бюджетных</w:t>
      </w:r>
    </w:p>
    <w:p w14:paraId="32343EC7" w14:textId="77777777" w:rsidR="00AD5244" w:rsidRPr="0021683C" w:rsidRDefault="00AD5244" w:rsidP="0021683C">
      <w:pPr>
        <w:spacing w:line="271" w:lineRule="auto"/>
        <w:jc w:val="center"/>
        <w:rPr>
          <w:sz w:val="28"/>
          <w:szCs w:val="28"/>
        </w:rPr>
      </w:pPr>
      <w:r w:rsidRPr="0021683C">
        <w:rPr>
          <w:sz w:val="28"/>
          <w:szCs w:val="28"/>
        </w:rPr>
        <w:t>ассигнований на исполнение, действующих и принимаемых</w:t>
      </w:r>
    </w:p>
    <w:p w14:paraId="19592745" w14:textId="20785857" w:rsidR="00AD5244" w:rsidRPr="0021683C" w:rsidRDefault="00AD5244" w:rsidP="0021683C">
      <w:pPr>
        <w:spacing w:line="271" w:lineRule="auto"/>
        <w:jc w:val="center"/>
        <w:rPr>
          <w:sz w:val="28"/>
          <w:szCs w:val="28"/>
        </w:rPr>
      </w:pPr>
      <w:r w:rsidRPr="0021683C">
        <w:rPr>
          <w:sz w:val="28"/>
          <w:szCs w:val="28"/>
        </w:rPr>
        <w:t>обязательств</w:t>
      </w:r>
    </w:p>
    <w:p w14:paraId="0C4446C7" w14:textId="77777777" w:rsidR="00AD5244" w:rsidRPr="0021683C" w:rsidRDefault="00AD5244" w:rsidP="0021683C">
      <w:pPr>
        <w:spacing w:line="271" w:lineRule="auto"/>
        <w:jc w:val="center"/>
        <w:rPr>
          <w:sz w:val="28"/>
          <w:szCs w:val="28"/>
        </w:rPr>
      </w:pPr>
    </w:p>
    <w:p w14:paraId="325C096D" w14:textId="77777777" w:rsidR="00AD5244" w:rsidRPr="0021683C" w:rsidRDefault="00AD5244" w:rsidP="0021683C">
      <w:pPr>
        <w:spacing w:line="271" w:lineRule="auto"/>
        <w:jc w:val="center"/>
        <w:rPr>
          <w:sz w:val="28"/>
          <w:szCs w:val="28"/>
        </w:rPr>
      </w:pPr>
      <w:r w:rsidRPr="0021683C">
        <w:rPr>
          <w:sz w:val="28"/>
          <w:szCs w:val="28"/>
        </w:rPr>
        <w:t>1.1. Общие положения</w:t>
      </w:r>
    </w:p>
    <w:p w14:paraId="0FE258DE" w14:textId="77777777" w:rsidR="00AD5244" w:rsidRPr="0021683C" w:rsidRDefault="00AD5244" w:rsidP="0021683C">
      <w:pPr>
        <w:spacing w:line="271" w:lineRule="auto"/>
        <w:jc w:val="center"/>
        <w:rPr>
          <w:sz w:val="28"/>
          <w:szCs w:val="28"/>
        </w:rPr>
      </w:pPr>
    </w:p>
    <w:p w14:paraId="7977EDF3" w14:textId="77777777" w:rsidR="00AD5244" w:rsidRPr="0021683C" w:rsidRDefault="00AD5244" w:rsidP="0021683C">
      <w:pPr>
        <w:spacing w:line="271" w:lineRule="auto"/>
        <w:jc w:val="both"/>
        <w:rPr>
          <w:sz w:val="28"/>
          <w:szCs w:val="28"/>
        </w:rPr>
      </w:pPr>
      <w:r w:rsidRPr="0021683C">
        <w:rPr>
          <w:sz w:val="28"/>
          <w:szCs w:val="28"/>
        </w:rPr>
        <w:t>1.1.1. Настоящий порядок разработан в соответствии с пунктом 1 статьи 174.2 Бюджетного Кодекса Российской Федерации и определяет общие подходы к планированию бюджетных ассигнований местного бюджета (далее-бюджетные ассигнования).</w:t>
      </w:r>
    </w:p>
    <w:p w14:paraId="08F0710D" w14:textId="77777777" w:rsidR="00AD5244" w:rsidRPr="0021683C" w:rsidRDefault="00AD5244" w:rsidP="0021683C">
      <w:pPr>
        <w:spacing w:line="271" w:lineRule="auto"/>
        <w:jc w:val="both"/>
        <w:rPr>
          <w:sz w:val="28"/>
          <w:szCs w:val="28"/>
        </w:rPr>
      </w:pPr>
      <w:r w:rsidRPr="0021683C">
        <w:rPr>
          <w:sz w:val="28"/>
          <w:szCs w:val="28"/>
        </w:rPr>
        <w:t xml:space="preserve">      1.1.2. Порядок планирования бюджетных обязательств определяет механизм взаимодействия участников бюджетного процесса в городском округе Баксан с целью формирования и уточнения базовых объемов бюджетных ассигнований для расчета бюджета действующих и определения перечня и параметров принимаемых обязательств в разрезе главных распорядителей средств местного бюджета (далее-ГРБС) на очередной финансовый год и плановый период.</w:t>
      </w:r>
    </w:p>
    <w:p w14:paraId="0B2DB740" w14:textId="77777777" w:rsidR="00AD5244" w:rsidRPr="0021683C" w:rsidRDefault="00AD5244" w:rsidP="0021683C">
      <w:pPr>
        <w:spacing w:line="271" w:lineRule="auto"/>
        <w:jc w:val="both"/>
        <w:rPr>
          <w:sz w:val="28"/>
          <w:szCs w:val="28"/>
        </w:rPr>
      </w:pPr>
      <w:r w:rsidRPr="0021683C">
        <w:rPr>
          <w:sz w:val="28"/>
          <w:szCs w:val="28"/>
        </w:rPr>
        <w:t xml:space="preserve">    1.1.3. Планирование бюджетных ассигнований в городском округе Баксан осуществляется раздельно по бюджетным ассигнованиям на исполнение действующих и принимаемых обязательств местного бюджета.</w:t>
      </w:r>
    </w:p>
    <w:p w14:paraId="73DBB636" w14:textId="77777777" w:rsidR="00AD5244" w:rsidRPr="0021683C" w:rsidRDefault="00AD5244" w:rsidP="0021683C">
      <w:pPr>
        <w:spacing w:line="271" w:lineRule="auto"/>
        <w:jc w:val="both"/>
        <w:rPr>
          <w:sz w:val="28"/>
          <w:szCs w:val="28"/>
        </w:rPr>
      </w:pPr>
      <w:r w:rsidRPr="0021683C">
        <w:rPr>
          <w:sz w:val="28"/>
          <w:szCs w:val="28"/>
        </w:rPr>
        <w:t xml:space="preserve">  1.1.4.   Для целей применения настоящего Порядка:</w:t>
      </w:r>
    </w:p>
    <w:p w14:paraId="4EEA3D03" w14:textId="77777777" w:rsidR="00AD5244" w:rsidRPr="0021683C" w:rsidRDefault="00AD5244" w:rsidP="0021683C">
      <w:pPr>
        <w:spacing w:line="271" w:lineRule="auto"/>
        <w:jc w:val="both"/>
        <w:rPr>
          <w:sz w:val="28"/>
          <w:szCs w:val="28"/>
        </w:rPr>
      </w:pPr>
    </w:p>
    <w:p w14:paraId="0B337EA0" w14:textId="77777777" w:rsidR="00AD5244" w:rsidRPr="0021683C" w:rsidRDefault="00AD5244" w:rsidP="0021683C">
      <w:pPr>
        <w:spacing w:line="271" w:lineRule="auto"/>
        <w:jc w:val="both"/>
        <w:rPr>
          <w:sz w:val="28"/>
          <w:szCs w:val="28"/>
        </w:rPr>
      </w:pPr>
      <w:r w:rsidRPr="0021683C">
        <w:rPr>
          <w:sz w:val="28"/>
          <w:szCs w:val="28"/>
        </w:rPr>
        <w:t>а) к действующим обязательствам, в частности, относятся:</w:t>
      </w:r>
    </w:p>
    <w:p w14:paraId="518D6E21" w14:textId="77777777" w:rsidR="00AD5244" w:rsidRPr="0021683C" w:rsidRDefault="00AD5244" w:rsidP="0021683C">
      <w:pPr>
        <w:spacing w:line="271" w:lineRule="auto"/>
        <w:jc w:val="both"/>
        <w:rPr>
          <w:sz w:val="28"/>
          <w:szCs w:val="28"/>
        </w:rPr>
      </w:pPr>
      <w:r w:rsidRPr="0021683C">
        <w:rPr>
          <w:sz w:val="28"/>
          <w:szCs w:val="28"/>
        </w:rPr>
        <w:t>- обязательства по предоставлению (оплате) услуг в соответствии с законодательством Российской Федерации, Кабардино-Балкарской Республики, муниципальными правовыми актами городского округа Баксан;</w:t>
      </w:r>
    </w:p>
    <w:p w14:paraId="39C6D60F" w14:textId="77777777" w:rsidR="00AD5244" w:rsidRPr="0021683C" w:rsidRDefault="00AD5244" w:rsidP="0021683C">
      <w:pPr>
        <w:spacing w:line="271" w:lineRule="auto"/>
        <w:jc w:val="both"/>
        <w:rPr>
          <w:sz w:val="28"/>
          <w:szCs w:val="28"/>
        </w:rPr>
      </w:pPr>
    </w:p>
    <w:p w14:paraId="1C0ED0C6" w14:textId="77777777" w:rsidR="00AD5244" w:rsidRPr="0021683C" w:rsidRDefault="00AD5244" w:rsidP="0021683C">
      <w:pPr>
        <w:spacing w:line="271" w:lineRule="auto"/>
        <w:jc w:val="both"/>
        <w:rPr>
          <w:sz w:val="28"/>
          <w:szCs w:val="28"/>
        </w:rPr>
      </w:pPr>
      <w:r w:rsidRPr="0021683C">
        <w:rPr>
          <w:sz w:val="28"/>
          <w:szCs w:val="28"/>
        </w:rPr>
        <w:t>- обязательства, возникающие в соответствии с муниципальными целевыми программами;</w:t>
      </w:r>
    </w:p>
    <w:p w14:paraId="7F6BEECD" w14:textId="77777777" w:rsidR="00AD5244" w:rsidRPr="0021683C" w:rsidRDefault="00AD5244" w:rsidP="0021683C">
      <w:pPr>
        <w:spacing w:line="271" w:lineRule="auto"/>
        <w:jc w:val="both"/>
        <w:rPr>
          <w:sz w:val="28"/>
          <w:szCs w:val="28"/>
        </w:rPr>
      </w:pPr>
    </w:p>
    <w:p w14:paraId="6AB53B7C" w14:textId="77777777" w:rsidR="00AD5244" w:rsidRPr="0021683C" w:rsidRDefault="00AD5244" w:rsidP="0021683C">
      <w:pPr>
        <w:spacing w:line="271" w:lineRule="auto"/>
        <w:jc w:val="both"/>
        <w:rPr>
          <w:sz w:val="28"/>
          <w:szCs w:val="28"/>
        </w:rPr>
      </w:pPr>
      <w:r w:rsidRPr="0021683C">
        <w:rPr>
          <w:sz w:val="28"/>
          <w:szCs w:val="28"/>
        </w:rPr>
        <w:t>б) к принимаемым обязательствам, в частности, относятся:</w:t>
      </w:r>
    </w:p>
    <w:p w14:paraId="45B7FE8E" w14:textId="77777777" w:rsidR="00AD5244" w:rsidRPr="0021683C" w:rsidRDefault="00AD5244" w:rsidP="0021683C">
      <w:pPr>
        <w:spacing w:line="271" w:lineRule="auto"/>
        <w:jc w:val="both"/>
        <w:rPr>
          <w:sz w:val="28"/>
          <w:szCs w:val="28"/>
        </w:rPr>
      </w:pPr>
    </w:p>
    <w:p w14:paraId="3EAD66C0" w14:textId="77777777" w:rsidR="00AD5244" w:rsidRPr="0021683C" w:rsidRDefault="00AD5244" w:rsidP="0021683C">
      <w:pPr>
        <w:spacing w:line="271" w:lineRule="auto"/>
        <w:jc w:val="both"/>
        <w:rPr>
          <w:sz w:val="28"/>
          <w:szCs w:val="28"/>
        </w:rPr>
      </w:pPr>
      <w:r w:rsidRPr="0021683C">
        <w:rPr>
          <w:sz w:val="28"/>
          <w:szCs w:val="28"/>
        </w:rPr>
        <w:t xml:space="preserve">- расходные обязательства городского округа Баксан, подлежащие исполнению в очередном финансовом году за счет средств бюджета городского округа Баксан </w:t>
      </w:r>
      <w:r w:rsidRPr="0021683C">
        <w:rPr>
          <w:sz w:val="28"/>
          <w:szCs w:val="28"/>
        </w:rPr>
        <w:lastRenderedPageBreak/>
        <w:t>в объеме, устанавливаемом в соответствии с планируемыми (предполагаемыми к принятию) нормативными правовыми актами, договорами, соглашениями;</w:t>
      </w:r>
    </w:p>
    <w:p w14:paraId="1D4BB370" w14:textId="77777777" w:rsidR="00AD5244" w:rsidRPr="0021683C" w:rsidRDefault="00AD5244" w:rsidP="0021683C">
      <w:pPr>
        <w:spacing w:line="271" w:lineRule="auto"/>
        <w:jc w:val="both"/>
        <w:rPr>
          <w:sz w:val="28"/>
          <w:szCs w:val="28"/>
        </w:rPr>
      </w:pPr>
    </w:p>
    <w:p w14:paraId="7C2F8170" w14:textId="77777777" w:rsidR="00AD5244" w:rsidRPr="0021683C" w:rsidRDefault="00AD5244" w:rsidP="0021683C">
      <w:pPr>
        <w:spacing w:line="271" w:lineRule="auto"/>
        <w:jc w:val="both"/>
        <w:rPr>
          <w:sz w:val="28"/>
          <w:szCs w:val="28"/>
        </w:rPr>
      </w:pPr>
      <w:r w:rsidRPr="0021683C">
        <w:rPr>
          <w:sz w:val="28"/>
          <w:szCs w:val="28"/>
        </w:rPr>
        <w:t>в) субъекты бюджетного планирования- распорядители бюджетных средств городского округа Баксан (далее- распорядители бюджетных средств), главные администраторы доходов бюджета городского округа Баксан (далее-администраторы).</w:t>
      </w:r>
    </w:p>
    <w:p w14:paraId="458596E7" w14:textId="77777777" w:rsidR="00AD5244" w:rsidRPr="0021683C" w:rsidRDefault="00AD5244" w:rsidP="0021683C">
      <w:pPr>
        <w:spacing w:line="271" w:lineRule="auto"/>
        <w:jc w:val="both"/>
        <w:rPr>
          <w:sz w:val="28"/>
          <w:szCs w:val="28"/>
        </w:rPr>
      </w:pPr>
      <w:r w:rsidRPr="0021683C">
        <w:rPr>
          <w:sz w:val="28"/>
          <w:szCs w:val="28"/>
        </w:rPr>
        <w:t>1.1.5. Финансовое управление, получив от главных администраторов доходов бюджета и прогноз поступлений источников финансирования дефицита бюджета на очередной финансовый год, оценивает их достоверность и определяет в соответствии с требованиями Бюджетного кодекса Российской Федерации суммарный объем средств бюджета городского округа, возможным к расходованию в очередном финансовом году.</w:t>
      </w:r>
    </w:p>
    <w:p w14:paraId="30FB0771" w14:textId="77777777" w:rsidR="00AD5244" w:rsidRPr="0021683C" w:rsidRDefault="00AD5244" w:rsidP="0021683C">
      <w:pPr>
        <w:spacing w:line="271" w:lineRule="auto"/>
        <w:jc w:val="both"/>
        <w:rPr>
          <w:sz w:val="28"/>
          <w:szCs w:val="28"/>
        </w:rPr>
      </w:pPr>
    </w:p>
    <w:p w14:paraId="295946A1" w14:textId="77777777" w:rsidR="00AD5244" w:rsidRPr="0021683C" w:rsidRDefault="00AD5244" w:rsidP="0021683C">
      <w:pPr>
        <w:spacing w:line="271" w:lineRule="auto"/>
        <w:jc w:val="both"/>
        <w:rPr>
          <w:sz w:val="28"/>
          <w:szCs w:val="28"/>
        </w:rPr>
      </w:pPr>
      <w:r w:rsidRPr="0021683C">
        <w:rPr>
          <w:sz w:val="28"/>
          <w:szCs w:val="28"/>
        </w:rPr>
        <w:t>1.1.6. Финансовое управление, распределяет суммарный объем средств бюджета городского округа к расходованию между распределителями бюджетных средств исходя из фактически сложившихся за два года, предшествующих плановому, пропорций бюджетных ассигнований, предусмотренных на решение вопросов местного значения.</w:t>
      </w:r>
    </w:p>
    <w:p w14:paraId="60F75A64" w14:textId="77777777" w:rsidR="00AD5244" w:rsidRPr="0021683C" w:rsidRDefault="00AD5244" w:rsidP="0021683C">
      <w:pPr>
        <w:spacing w:line="271" w:lineRule="auto"/>
        <w:jc w:val="both"/>
        <w:rPr>
          <w:sz w:val="28"/>
          <w:szCs w:val="28"/>
        </w:rPr>
      </w:pPr>
    </w:p>
    <w:p w14:paraId="0C53883F" w14:textId="77777777" w:rsidR="00AD5244" w:rsidRPr="0021683C" w:rsidRDefault="00AD5244" w:rsidP="0021683C">
      <w:pPr>
        <w:spacing w:line="271" w:lineRule="auto"/>
        <w:jc w:val="both"/>
        <w:rPr>
          <w:sz w:val="28"/>
          <w:szCs w:val="28"/>
        </w:rPr>
      </w:pPr>
      <w:r w:rsidRPr="0021683C">
        <w:rPr>
          <w:sz w:val="28"/>
          <w:szCs w:val="28"/>
        </w:rPr>
        <w:t>1.1.7. Предельные объемы бюджетных ассигнований за счет межбюджетных трансфертов бюджета Кабардино-Балкарской Республики устанавливаются в соответствии с законом (проектом закона) о бюджете Кабардино-Балкарской Республики.</w:t>
      </w:r>
    </w:p>
    <w:p w14:paraId="7B9E8B29" w14:textId="77777777" w:rsidR="00AD5244" w:rsidRPr="0021683C" w:rsidRDefault="00AD5244" w:rsidP="0021683C">
      <w:pPr>
        <w:spacing w:line="271" w:lineRule="auto"/>
        <w:jc w:val="both"/>
        <w:rPr>
          <w:sz w:val="28"/>
          <w:szCs w:val="28"/>
        </w:rPr>
      </w:pPr>
    </w:p>
    <w:p w14:paraId="0C4D9F88" w14:textId="77777777" w:rsidR="00AD5244" w:rsidRPr="0021683C" w:rsidRDefault="00AD5244" w:rsidP="0021683C">
      <w:pPr>
        <w:spacing w:line="271" w:lineRule="auto"/>
        <w:jc w:val="both"/>
        <w:rPr>
          <w:sz w:val="28"/>
          <w:szCs w:val="28"/>
        </w:rPr>
      </w:pPr>
      <w:r w:rsidRPr="0021683C">
        <w:rPr>
          <w:sz w:val="28"/>
          <w:szCs w:val="28"/>
        </w:rPr>
        <w:t>1.1.8.Рспорядители бюджетных средств до 1 сентября текущего года представляют в Финансовое управление  предложения по перечню и параметрам принимаемых бюджетных обязательств на очередной финансовый год с приложением расчетов требуемых ассигнований из городского бюджета на финансовое обеспечение планируемых к принятию нормативных правовых актов, устанавливающих расходные обязательства на очередной год и плановый период.</w:t>
      </w:r>
    </w:p>
    <w:p w14:paraId="18EDCCCC" w14:textId="77777777" w:rsidR="00AD5244" w:rsidRPr="0021683C" w:rsidRDefault="00AD5244" w:rsidP="0021683C">
      <w:pPr>
        <w:spacing w:line="271" w:lineRule="auto"/>
        <w:jc w:val="both"/>
        <w:rPr>
          <w:sz w:val="28"/>
          <w:szCs w:val="28"/>
        </w:rPr>
      </w:pPr>
    </w:p>
    <w:p w14:paraId="75D65DE9" w14:textId="77777777" w:rsidR="00AD5244" w:rsidRPr="0021683C" w:rsidRDefault="00AD5244" w:rsidP="0021683C">
      <w:pPr>
        <w:spacing w:line="271" w:lineRule="auto"/>
        <w:jc w:val="both"/>
        <w:rPr>
          <w:sz w:val="28"/>
          <w:szCs w:val="28"/>
        </w:rPr>
      </w:pPr>
      <w:r w:rsidRPr="0021683C">
        <w:rPr>
          <w:sz w:val="28"/>
          <w:szCs w:val="28"/>
        </w:rPr>
        <w:t>1.1.9. Финансовое управление до 1 октября текущего года доводит до распорядителей бюджетных средств, предельные объемы бюджетов распорядителей бюджетных средств.</w:t>
      </w:r>
    </w:p>
    <w:p w14:paraId="3BDDAF80" w14:textId="77777777" w:rsidR="00AD5244" w:rsidRPr="0021683C" w:rsidRDefault="00AD5244" w:rsidP="0021683C">
      <w:pPr>
        <w:spacing w:line="271" w:lineRule="auto"/>
        <w:jc w:val="both"/>
        <w:rPr>
          <w:sz w:val="28"/>
          <w:szCs w:val="28"/>
        </w:rPr>
      </w:pPr>
      <w:r w:rsidRPr="0021683C">
        <w:rPr>
          <w:sz w:val="28"/>
          <w:szCs w:val="28"/>
        </w:rPr>
        <w:t>1.1.10. Распорядители бюджетных средств в срок до 10 октября текущего года представляют в Финансовое управление предложения по распределению полученных предельных объемов бюджетов действующих и принимаемых обязательств между подведомственными получателями средств городского бюджета в целом по кодам классификации расходов бюджетов и классификации операций сектора государственного управления.</w:t>
      </w:r>
    </w:p>
    <w:p w14:paraId="42A2A514" w14:textId="77777777" w:rsidR="00AD5244" w:rsidRPr="0021683C" w:rsidRDefault="00AD5244" w:rsidP="0021683C">
      <w:pPr>
        <w:spacing w:line="271" w:lineRule="auto"/>
        <w:jc w:val="both"/>
        <w:rPr>
          <w:sz w:val="28"/>
          <w:szCs w:val="28"/>
        </w:rPr>
      </w:pPr>
    </w:p>
    <w:p w14:paraId="74A3D976" w14:textId="77777777" w:rsidR="00AD5244" w:rsidRPr="0021683C" w:rsidRDefault="00AD5244" w:rsidP="0021683C">
      <w:pPr>
        <w:spacing w:line="271" w:lineRule="auto"/>
        <w:jc w:val="both"/>
        <w:rPr>
          <w:sz w:val="28"/>
          <w:szCs w:val="28"/>
        </w:rPr>
      </w:pPr>
    </w:p>
    <w:p w14:paraId="4CDA84F8" w14:textId="77777777" w:rsidR="00AD5244" w:rsidRPr="0021683C" w:rsidRDefault="00AD5244" w:rsidP="0021683C">
      <w:pPr>
        <w:spacing w:line="271" w:lineRule="auto"/>
        <w:jc w:val="both"/>
        <w:rPr>
          <w:sz w:val="28"/>
          <w:szCs w:val="28"/>
        </w:rPr>
      </w:pPr>
      <w:r w:rsidRPr="0021683C">
        <w:rPr>
          <w:sz w:val="28"/>
          <w:szCs w:val="28"/>
        </w:rPr>
        <w:t>1.2. Планирование бюджетных ассигнований на исполнение действующих обязательств.</w:t>
      </w:r>
    </w:p>
    <w:p w14:paraId="762BF6BB" w14:textId="77777777" w:rsidR="00AD5244" w:rsidRPr="0021683C" w:rsidRDefault="00AD5244" w:rsidP="0021683C">
      <w:pPr>
        <w:spacing w:line="271" w:lineRule="auto"/>
        <w:jc w:val="both"/>
        <w:rPr>
          <w:sz w:val="28"/>
          <w:szCs w:val="28"/>
        </w:rPr>
      </w:pPr>
    </w:p>
    <w:p w14:paraId="0FA55F92" w14:textId="77777777" w:rsidR="00AD5244" w:rsidRPr="0021683C" w:rsidRDefault="00AD5244" w:rsidP="0021683C">
      <w:pPr>
        <w:spacing w:line="271" w:lineRule="auto"/>
        <w:jc w:val="both"/>
        <w:rPr>
          <w:sz w:val="28"/>
          <w:szCs w:val="28"/>
        </w:rPr>
      </w:pPr>
      <w:r w:rsidRPr="0021683C">
        <w:rPr>
          <w:sz w:val="28"/>
          <w:szCs w:val="28"/>
        </w:rPr>
        <w:t>1.2.1. При планировании бюджетных ассигнований на исполнение действующих обязательств за основу принимаются действующие обязательства текущего года, включенные в реестр расходных обязательств соответствующего распорядителя бюджетных средств, с учетом утвержденных показателей сводной бюджетной росписи текущего года по состоянию на 1 января текущего года.</w:t>
      </w:r>
    </w:p>
    <w:p w14:paraId="56500C6D" w14:textId="77777777" w:rsidR="00AD5244" w:rsidRPr="0021683C" w:rsidRDefault="00AD5244" w:rsidP="0021683C">
      <w:pPr>
        <w:spacing w:line="271" w:lineRule="auto"/>
        <w:jc w:val="both"/>
        <w:rPr>
          <w:sz w:val="28"/>
          <w:szCs w:val="28"/>
        </w:rPr>
      </w:pPr>
      <w:r w:rsidRPr="0021683C">
        <w:rPr>
          <w:sz w:val="28"/>
          <w:szCs w:val="28"/>
        </w:rPr>
        <w:t xml:space="preserve">    При этом из перечня и параметров действующих бюджетных обязательств текущего финансового года исключаются бюджетные обязательства, действие которых ограничено соответствующим периодом в соответствии с нормативными правовыми и правовыми актами, договорами или соглашениями, а также обязательства, признанные не соответствующими действующему законодательству.</w:t>
      </w:r>
    </w:p>
    <w:p w14:paraId="57F987C4" w14:textId="77777777" w:rsidR="00AD5244" w:rsidRPr="0021683C" w:rsidRDefault="00AD5244" w:rsidP="0021683C">
      <w:pPr>
        <w:spacing w:line="271" w:lineRule="auto"/>
        <w:jc w:val="both"/>
        <w:rPr>
          <w:sz w:val="28"/>
          <w:szCs w:val="28"/>
        </w:rPr>
      </w:pPr>
      <w:r w:rsidRPr="0021683C">
        <w:rPr>
          <w:sz w:val="28"/>
          <w:szCs w:val="28"/>
        </w:rPr>
        <w:t>Исключается также объем бюджетных обязательств текущего периода, высвободившихся в результате оптимизации бюджетных расходов.</w:t>
      </w:r>
    </w:p>
    <w:p w14:paraId="1ADA3FB3" w14:textId="77777777" w:rsidR="00AD5244" w:rsidRPr="0021683C" w:rsidRDefault="00AD5244" w:rsidP="0021683C">
      <w:pPr>
        <w:spacing w:line="271" w:lineRule="auto"/>
        <w:jc w:val="both"/>
        <w:rPr>
          <w:sz w:val="28"/>
          <w:szCs w:val="28"/>
        </w:rPr>
      </w:pPr>
      <w:r w:rsidRPr="0021683C">
        <w:rPr>
          <w:sz w:val="28"/>
          <w:szCs w:val="28"/>
        </w:rPr>
        <w:t xml:space="preserve">1.2.2. С целью формирования бюджета действующих обязательств субъекты бюджетного планирования обеспечивают исполнение порядка и сроков проведения работы по формированию предельных объемов бюджетных ассигнований, установленных графиком разработки прогноза социально-экономического развития и проекта местного бюджета городского округа Баксан. </w:t>
      </w:r>
    </w:p>
    <w:p w14:paraId="41CA732B" w14:textId="77777777" w:rsidR="00AD5244" w:rsidRPr="0021683C" w:rsidRDefault="00AD5244" w:rsidP="0021683C">
      <w:pPr>
        <w:spacing w:line="271" w:lineRule="auto"/>
        <w:jc w:val="both"/>
        <w:rPr>
          <w:sz w:val="28"/>
          <w:szCs w:val="28"/>
        </w:rPr>
      </w:pPr>
    </w:p>
    <w:p w14:paraId="0EB11ADB" w14:textId="77777777" w:rsidR="00AD5244" w:rsidRPr="0021683C" w:rsidRDefault="00AD5244" w:rsidP="0021683C">
      <w:pPr>
        <w:spacing w:line="271" w:lineRule="auto"/>
        <w:jc w:val="both"/>
        <w:rPr>
          <w:sz w:val="28"/>
          <w:szCs w:val="28"/>
        </w:rPr>
      </w:pPr>
      <w:r w:rsidRPr="0021683C">
        <w:rPr>
          <w:sz w:val="28"/>
          <w:szCs w:val="28"/>
        </w:rPr>
        <w:t>1.3. Планирование бюджетных ассигнований на исполнение принимаемых обязательств</w:t>
      </w:r>
    </w:p>
    <w:p w14:paraId="3B5FFC0E" w14:textId="77777777" w:rsidR="00AD5244" w:rsidRPr="0021683C" w:rsidRDefault="00AD5244" w:rsidP="0021683C">
      <w:pPr>
        <w:spacing w:line="271" w:lineRule="auto"/>
        <w:jc w:val="both"/>
        <w:rPr>
          <w:sz w:val="28"/>
          <w:szCs w:val="28"/>
        </w:rPr>
      </w:pPr>
    </w:p>
    <w:p w14:paraId="6C557D46" w14:textId="77777777" w:rsidR="00AD5244" w:rsidRPr="0021683C" w:rsidRDefault="00AD5244" w:rsidP="0021683C">
      <w:pPr>
        <w:spacing w:line="271" w:lineRule="auto"/>
        <w:jc w:val="both"/>
        <w:rPr>
          <w:sz w:val="28"/>
          <w:szCs w:val="28"/>
        </w:rPr>
      </w:pPr>
      <w:r w:rsidRPr="0021683C">
        <w:rPr>
          <w:sz w:val="28"/>
          <w:szCs w:val="28"/>
        </w:rPr>
        <w:t>1.3.1. При планировании бюджетных ассигнований на исполнение принимаемых обязательств предложения по принимаемым обязательствам формируются на основании и во исполнение нормативных правовых актов Кабардино-Балкарской Республики и муниципальных правовых актов городского округа Баксан, принятых в текущем году и вступающих в силу с 1 января очередного финансового года, а также намечаемых к принятию и вступлению в силу с 1 января очередного финансового года. При этом расходы, предусматриваемые планируемыми к принятию нормативными правовыми актами, муниципальными правовыми актами, могут быть учтены в составе бюджетных ассигнований на исполнение принимаемых обязательств только в случае своевременного предоставления соответствующих проектов нормативных правовых актов, муниципальных правовых актов в МКУ «Финансовое управление администрации городского округа Баксан» (далее-Финансовое управление).</w:t>
      </w:r>
    </w:p>
    <w:p w14:paraId="26B3DE9E" w14:textId="77777777" w:rsidR="00AD5244" w:rsidRPr="0021683C" w:rsidRDefault="00AD5244" w:rsidP="0021683C">
      <w:pPr>
        <w:spacing w:line="271" w:lineRule="auto"/>
        <w:jc w:val="both"/>
        <w:rPr>
          <w:sz w:val="28"/>
          <w:szCs w:val="28"/>
        </w:rPr>
      </w:pPr>
    </w:p>
    <w:p w14:paraId="5D70145C" w14:textId="77777777" w:rsidR="00AD5244" w:rsidRPr="0021683C" w:rsidRDefault="00AD5244" w:rsidP="0021683C">
      <w:pPr>
        <w:spacing w:line="271" w:lineRule="auto"/>
        <w:jc w:val="both"/>
        <w:rPr>
          <w:sz w:val="28"/>
          <w:szCs w:val="28"/>
        </w:rPr>
      </w:pPr>
      <w:r w:rsidRPr="0021683C">
        <w:rPr>
          <w:sz w:val="28"/>
          <w:szCs w:val="28"/>
        </w:rPr>
        <w:lastRenderedPageBreak/>
        <w:t>1.3.2. При формировании конкретных направлений использования бюджетных ассигнований на исполнение принимаемых обязательств субъекты бюджетного планирования должны исходить из приоритетов развития муниципального образования и основных направлений бюджетной политики на основе оценки их эффективности. При этом раздельно планируются:</w:t>
      </w:r>
    </w:p>
    <w:p w14:paraId="2FC9F9C5" w14:textId="77777777" w:rsidR="00AD5244" w:rsidRPr="0021683C" w:rsidRDefault="00AD5244" w:rsidP="0021683C">
      <w:pPr>
        <w:spacing w:line="271" w:lineRule="auto"/>
        <w:jc w:val="both"/>
        <w:rPr>
          <w:sz w:val="28"/>
          <w:szCs w:val="28"/>
        </w:rPr>
      </w:pPr>
    </w:p>
    <w:p w14:paraId="727FC711" w14:textId="77777777" w:rsidR="00AD5244" w:rsidRPr="0021683C" w:rsidRDefault="00AD5244" w:rsidP="0021683C">
      <w:pPr>
        <w:spacing w:line="271" w:lineRule="auto"/>
        <w:jc w:val="both"/>
        <w:rPr>
          <w:sz w:val="28"/>
          <w:szCs w:val="28"/>
        </w:rPr>
      </w:pPr>
      <w:r w:rsidRPr="0021683C">
        <w:rPr>
          <w:sz w:val="28"/>
          <w:szCs w:val="28"/>
        </w:rPr>
        <w:t>а) обязательства, требующие выделения ассигнований только в очередном финансовом году, в том числе:</w:t>
      </w:r>
    </w:p>
    <w:p w14:paraId="2B04C27A" w14:textId="77777777" w:rsidR="00AD5244" w:rsidRPr="0021683C" w:rsidRDefault="00AD5244" w:rsidP="0021683C">
      <w:pPr>
        <w:spacing w:line="271" w:lineRule="auto"/>
        <w:jc w:val="both"/>
        <w:rPr>
          <w:sz w:val="28"/>
          <w:szCs w:val="28"/>
        </w:rPr>
      </w:pPr>
      <w:r w:rsidRPr="0021683C">
        <w:rPr>
          <w:sz w:val="28"/>
          <w:szCs w:val="28"/>
        </w:rPr>
        <w:t>- приводящие к сокращению действующих обязательств последующих лет (реорганизация подведомственных учреждений, сокращение штата работников и т.д.);</w:t>
      </w:r>
    </w:p>
    <w:p w14:paraId="70A579FD" w14:textId="77777777" w:rsidR="00AD5244" w:rsidRPr="0021683C" w:rsidRDefault="00AD5244" w:rsidP="0021683C">
      <w:pPr>
        <w:spacing w:line="271" w:lineRule="auto"/>
        <w:jc w:val="both"/>
        <w:rPr>
          <w:sz w:val="28"/>
          <w:szCs w:val="28"/>
        </w:rPr>
      </w:pPr>
    </w:p>
    <w:p w14:paraId="1745DD8B" w14:textId="77777777" w:rsidR="00AD5244" w:rsidRPr="0021683C" w:rsidRDefault="00AD5244" w:rsidP="0021683C">
      <w:pPr>
        <w:spacing w:line="271" w:lineRule="auto"/>
        <w:jc w:val="both"/>
        <w:rPr>
          <w:sz w:val="28"/>
          <w:szCs w:val="28"/>
        </w:rPr>
      </w:pPr>
      <w:r w:rsidRPr="0021683C">
        <w:rPr>
          <w:sz w:val="28"/>
          <w:szCs w:val="28"/>
        </w:rPr>
        <w:t>- не включаемые в состав действующих обязательств последующих лет (реализация краткосрочных, не выходящих за пределы финансового года мероприятий, разовых выплат и т.д.);</w:t>
      </w:r>
    </w:p>
    <w:p w14:paraId="6E50D012" w14:textId="77777777" w:rsidR="00AD5244" w:rsidRPr="0021683C" w:rsidRDefault="00AD5244" w:rsidP="0021683C">
      <w:pPr>
        <w:spacing w:line="271" w:lineRule="auto"/>
        <w:jc w:val="both"/>
        <w:rPr>
          <w:sz w:val="28"/>
          <w:szCs w:val="28"/>
        </w:rPr>
      </w:pPr>
    </w:p>
    <w:p w14:paraId="2D4B33AF" w14:textId="77777777" w:rsidR="00AD5244" w:rsidRPr="0021683C" w:rsidRDefault="00AD5244" w:rsidP="0021683C">
      <w:pPr>
        <w:spacing w:line="271" w:lineRule="auto"/>
        <w:jc w:val="both"/>
        <w:rPr>
          <w:sz w:val="28"/>
          <w:szCs w:val="28"/>
        </w:rPr>
      </w:pPr>
      <w:r w:rsidRPr="0021683C">
        <w:rPr>
          <w:sz w:val="28"/>
          <w:szCs w:val="28"/>
        </w:rPr>
        <w:t>б) обязательства, включаемые с очередного финансового года в состав действующих обязательств или приводящие к увеличению объема действующих обязательств последующих лет (создание новых бюджетных учреждений, принятие новых муниципальных целевых программ, нормативных правовых актов, устанавливающих новые расходные обязательства и т.д.).</w:t>
      </w:r>
    </w:p>
    <w:p w14:paraId="390A7ED7" w14:textId="77777777" w:rsidR="00AD5244" w:rsidRPr="0021683C" w:rsidRDefault="00AD5244" w:rsidP="0021683C">
      <w:pPr>
        <w:spacing w:line="271" w:lineRule="auto"/>
        <w:jc w:val="both"/>
        <w:rPr>
          <w:sz w:val="28"/>
          <w:szCs w:val="28"/>
        </w:rPr>
      </w:pPr>
    </w:p>
    <w:p w14:paraId="62B0D5C5" w14:textId="77777777" w:rsidR="00AD5244" w:rsidRPr="0021683C" w:rsidRDefault="00AD5244" w:rsidP="0021683C">
      <w:pPr>
        <w:spacing w:line="271" w:lineRule="auto"/>
        <w:jc w:val="both"/>
        <w:rPr>
          <w:sz w:val="28"/>
          <w:szCs w:val="28"/>
        </w:rPr>
      </w:pPr>
    </w:p>
    <w:p w14:paraId="3505D456" w14:textId="77777777" w:rsidR="00AD5244" w:rsidRPr="0021683C" w:rsidRDefault="00AD5244" w:rsidP="0021683C">
      <w:pPr>
        <w:spacing w:line="271" w:lineRule="auto"/>
        <w:jc w:val="both"/>
        <w:rPr>
          <w:sz w:val="28"/>
          <w:szCs w:val="28"/>
        </w:rPr>
      </w:pPr>
    </w:p>
    <w:p w14:paraId="3BAFC50E" w14:textId="77777777" w:rsidR="00AD5244" w:rsidRPr="0021683C" w:rsidRDefault="00AD5244" w:rsidP="0021683C">
      <w:pPr>
        <w:spacing w:line="271" w:lineRule="auto"/>
        <w:jc w:val="center"/>
        <w:rPr>
          <w:sz w:val="28"/>
          <w:szCs w:val="28"/>
        </w:rPr>
      </w:pPr>
      <w:r w:rsidRPr="0021683C">
        <w:rPr>
          <w:sz w:val="28"/>
          <w:szCs w:val="28"/>
        </w:rPr>
        <w:t>РАЗДЕЛ II</w:t>
      </w:r>
    </w:p>
    <w:p w14:paraId="61276D72" w14:textId="77777777" w:rsidR="00AD5244" w:rsidRPr="0021683C" w:rsidRDefault="00AD5244" w:rsidP="0021683C">
      <w:pPr>
        <w:spacing w:line="271" w:lineRule="auto"/>
        <w:jc w:val="center"/>
        <w:rPr>
          <w:sz w:val="28"/>
          <w:szCs w:val="28"/>
        </w:rPr>
      </w:pPr>
    </w:p>
    <w:p w14:paraId="409E9391" w14:textId="5CAACA54" w:rsidR="00AD5244" w:rsidRPr="0021683C" w:rsidRDefault="00AD5244" w:rsidP="0021683C">
      <w:pPr>
        <w:spacing w:line="271" w:lineRule="auto"/>
        <w:jc w:val="center"/>
        <w:rPr>
          <w:sz w:val="28"/>
          <w:szCs w:val="28"/>
        </w:rPr>
      </w:pPr>
      <w:r w:rsidRPr="0021683C">
        <w:rPr>
          <w:sz w:val="28"/>
          <w:szCs w:val="28"/>
        </w:rPr>
        <w:t>П</w:t>
      </w:r>
      <w:r w:rsidR="000523A2" w:rsidRPr="0021683C">
        <w:rPr>
          <w:sz w:val="28"/>
          <w:szCs w:val="28"/>
        </w:rPr>
        <w:t>орядок</w:t>
      </w:r>
    </w:p>
    <w:p w14:paraId="1E9003C2" w14:textId="77777777" w:rsidR="00AD5244" w:rsidRPr="0021683C" w:rsidRDefault="00AD5244" w:rsidP="0021683C">
      <w:pPr>
        <w:spacing w:line="271" w:lineRule="auto"/>
        <w:jc w:val="center"/>
        <w:rPr>
          <w:sz w:val="28"/>
          <w:szCs w:val="28"/>
        </w:rPr>
      </w:pPr>
      <w:r w:rsidRPr="0021683C">
        <w:rPr>
          <w:sz w:val="28"/>
          <w:szCs w:val="28"/>
        </w:rPr>
        <w:t>расчета объемов расходов бюджета на реализацию действующих и принимаемых обязательств</w:t>
      </w:r>
    </w:p>
    <w:p w14:paraId="15ECFA67" w14:textId="77777777" w:rsidR="00AD5244" w:rsidRPr="0021683C" w:rsidRDefault="00AD5244" w:rsidP="0021683C">
      <w:pPr>
        <w:spacing w:line="271" w:lineRule="auto"/>
        <w:jc w:val="center"/>
        <w:rPr>
          <w:sz w:val="28"/>
          <w:szCs w:val="28"/>
        </w:rPr>
      </w:pPr>
    </w:p>
    <w:p w14:paraId="3F4EFB7D" w14:textId="77777777" w:rsidR="00AD5244" w:rsidRPr="0021683C" w:rsidRDefault="00AD5244" w:rsidP="0021683C">
      <w:pPr>
        <w:spacing w:line="271" w:lineRule="auto"/>
        <w:jc w:val="center"/>
        <w:rPr>
          <w:sz w:val="28"/>
          <w:szCs w:val="28"/>
        </w:rPr>
      </w:pPr>
      <w:r w:rsidRPr="0021683C">
        <w:rPr>
          <w:sz w:val="28"/>
          <w:szCs w:val="28"/>
        </w:rPr>
        <w:t>2.1. Общие положения</w:t>
      </w:r>
    </w:p>
    <w:p w14:paraId="7E5B33A4" w14:textId="77777777" w:rsidR="00AD5244" w:rsidRPr="0021683C" w:rsidRDefault="00AD5244" w:rsidP="0021683C">
      <w:pPr>
        <w:spacing w:line="271" w:lineRule="auto"/>
        <w:jc w:val="both"/>
        <w:rPr>
          <w:sz w:val="28"/>
          <w:szCs w:val="28"/>
        </w:rPr>
      </w:pPr>
    </w:p>
    <w:p w14:paraId="5412BB7B" w14:textId="77777777" w:rsidR="00AD5244" w:rsidRPr="0021683C" w:rsidRDefault="00AD5244" w:rsidP="0021683C">
      <w:pPr>
        <w:spacing w:line="271" w:lineRule="auto"/>
        <w:jc w:val="both"/>
        <w:rPr>
          <w:sz w:val="28"/>
          <w:szCs w:val="28"/>
        </w:rPr>
      </w:pPr>
      <w:r w:rsidRPr="0021683C">
        <w:rPr>
          <w:sz w:val="28"/>
          <w:szCs w:val="28"/>
        </w:rPr>
        <w:t>2.1.1. Настоящий Порядок предназначен для создания единой методической базы расчета расходов местного бюджета городского округа Баксан в разрезе распорядителей бюджетных средств и бюджетов действующих и принимаемых обязательств.</w:t>
      </w:r>
    </w:p>
    <w:p w14:paraId="6DAF4C0D" w14:textId="77777777" w:rsidR="00AD5244" w:rsidRPr="0021683C" w:rsidRDefault="00AD5244" w:rsidP="0021683C">
      <w:pPr>
        <w:spacing w:line="271" w:lineRule="auto"/>
        <w:jc w:val="both"/>
        <w:rPr>
          <w:sz w:val="28"/>
          <w:szCs w:val="28"/>
        </w:rPr>
      </w:pPr>
    </w:p>
    <w:p w14:paraId="79057DEA" w14:textId="77777777" w:rsidR="00AD5244" w:rsidRPr="0021683C" w:rsidRDefault="00AD5244" w:rsidP="0021683C">
      <w:pPr>
        <w:spacing w:line="271" w:lineRule="auto"/>
        <w:jc w:val="both"/>
        <w:rPr>
          <w:sz w:val="28"/>
          <w:szCs w:val="28"/>
        </w:rPr>
      </w:pPr>
      <w:r w:rsidRPr="0021683C">
        <w:rPr>
          <w:sz w:val="28"/>
          <w:szCs w:val="28"/>
        </w:rPr>
        <w:t>2.1.2 Настоящий Порядок определяет процедуру расчета проектировки предельных объемов бюджетных ассигнований, которые в последующем будут корректироваться с учетом уточнения параметров прогноза социально-экономического развития городского округа Баксан.</w:t>
      </w:r>
    </w:p>
    <w:p w14:paraId="62BC6920" w14:textId="77777777" w:rsidR="00AD5244" w:rsidRPr="0021683C" w:rsidRDefault="00AD5244" w:rsidP="0021683C">
      <w:pPr>
        <w:spacing w:line="271" w:lineRule="auto"/>
        <w:jc w:val="both"/>
        <w:rPr>
          <w:sz w:val="28"/>
          <w:szCs w:val="28"/>
        </w:rPr>
      </w:pPr>
    </w:p>
    <w:p w14:paraId="7119D8D9" w14:textId="77777777" w:rsidR="00AD5244" w:rsidRPr="0021683C" w:rsidRDefault="00AD5244" w:rsidP="0021683C">
      <w:pPr>
        <w:spacing w:line="271" w:lineRule="auto"/>
        <w:jc w:val="both"/>
        <w:rPr>
          <w:sz w:val="28"/>
          <w:szCs w:val="28"/>
        </w:rPr>
      </w:pPr>
      <w:r w:rsidRPr="0021683C">
        <w:rPr>
          <w:sz w:val="28"/>
          <w:szCs w:val="28"/>
        </w:rPr>
        <w:t>2.2. Общие подходы к расчету предельных объемов расходов бюджета на реализацию действующих и принимаемых обязательств</w:t>
      </w:r>
    </w:p>
    <w:p w14:paraId="07A0F013" w14:textId="77777777" w:rsidR="00AD5244" w:rsidRPr="0021683C" w:rsidRDefault="00AD5244" w:rsidP="0021683C">
      <w:pPr>
        <w:spacing w:line="271" w:lineRule="auto"/>
        <w:jc w:val="both"/>
        <w:rPr>
          <w:sz w:val="28"/>
          <w:szCs w:val="28"/>
        </w:rPr>
      </w:pPr>
    </w:p>
    <w:p w14:paraId="5E66D57A" w14:textId="77777777" w:rsidR="00AD5244" w:rsidRPr="0021683C" w:rsidRDefault="00AD5244" w:rsidP="0021683C">
      <w:pPr>
        <w:spacing w:line="271" w:lineRule="auto"/>
        <w:jc w:val="both"/>
        <w:rPr>
          <w:sz w:val="28"/>
          <w:szCs w:val="28"/>
        </w:rPr>
      </w:pPr>
      <w:r w:rsidRPr="0021683C">
        <w:rPr>
          <w:sz w:val="28"/>
          <w:szCs w:val="28"/>
        </w:rPr>
        <w:t>2.2.1. При распределении предельных объемов бюджетных ассигнований год распорядителями бюджетных средств планирования учитывается анализ исполнения смет доходов и расходов за отчетный финансовый год, в том числе по подведомственным получателям бюджетных средств, а также изменения законодательства Российской Федерации, Кабардино-Балкарской Республики, муниципальных правовых актов городского округа Баксан.</w:t>
      </w:r>
    </w:p>
    <w:p w14:paraId="2A18979E" w14:textId="77777777" w:rsidR="00AD5244" w:rsidRPr="0021683C" w:rsidRDefault="00AD5244" w:rsidP="0021683C">
      <w:pPr>
        <w:spacing w:line="271" w:lineRule="auto"/>
        <w:jc w:val="both"/>
        <w:rPr>
          <w:sz w:val="28"/>
          <w:szCs w:val="28"/>
        </w:rPr>
      </w:pPr>
    </w:p>
    <w:p w14:paraId="0C7D4A44" w14:textId="77777777" w:rsidR="00AD5244" w:rsidRPr="0021683C" w:rsidRDefault="00AD5244" w:rsidP="0021683C">
      <w:pPr>
        <w:spacing w:line="271" w:lineRule="auto"/>
        <w:jc w:val="both"/>
        <w:rPr>
          <w:sz w:val="28"/>
          <w:szCs w:val="28"/>
        </w:rPr>
      </w:pPr>
      <w:r w:rsidRPr="0021683C">
        <w:rPr>
          <w:sz w:val="28"/>
          <w:szCs w:val="28"/>
        </w:rPr>
        <w:t xml:space="preserve">2.2.2. За основу расчетов предельных объемов бюджетных ассигнований принимаются утвержденные показатели текущего финансового года. </w:t>
      </w:r>
    </w:p>
    <w:p w14:paraId="3D96B937" w14:textId="77777777" w:rsidR="00AD5244" w:rsidRPr="0021683C" w:rsidRDefault="00AD5244" w:rsidP="0021683C">
      <w:pPr>
        <w:spacing w:line="271" w:lineRule="auto"/>
        <w:jc w:val="both"/>
        <w:rPr>
          <w:sz w:val="28"/>
          <w:szCs w:val="28"/>
        </w:rPr>
      </w:pPr>
    </w:p>
    <w:p w14:paraId="5A4C5AC1" w14:textId="77777777" w:rsidR="00AD5244" w:rsidRPr="0021683C" w:rsidRDefault="00AD5244" w:rsidP="0021683C">
      <w:pPr>
        <w:spacing w:line="271" w:lineRule="auto"/>
        <w:jc w:val="both"/>
        <w:rPr>
          <w:sz w:val="28"/>
          <w:szCs w:val="28"/>
        </w:rPr>
      </w:pPr>
      <w:r w:rsidRPr="0021683C">
        <w:rPr>
          <w:sz w:val="28"/>
          <w:szCs w:val="28"/>
        </w:rPr>
        <w:t>2.2.3. Показатели, принятые за основу для расчета предельных объемов бюджетных ассигнований, корректируются (уменьшаются или увеличиваются):</w:t>
      </w:r>
    </w:p>
    <w:p w14:paraId="3E428DE8" w14:textId="77777777" w:rsidR="00AD5244" w:rsidRPr="0021683C" w:rsidRDefault="00AD5244" w:rsidP="0021683C">
      <w:pPr>
        <w:spacing w:line="271" w:lineRule="auto"/>
        <w:jc w:val="both"/>
        <w:rPr>
          <w:sz w:val="28"/>
          <w:szCs w:val="28"/>
        </w:rPr>
      </w:pPr>
    </w:p>
    <w:p w14:paraId="1A4AD76C" w14:textId="77777777" w:rsidR="00AD5244" w:rsidRPr="0021683C" w:rsidRDefault="00AD5244" w:rsidP="0021683C">
      <w:pPr>
        <w:spacing w:line="271" w:lineRule="auto"/>
        <w:jc w:val="both"/>
        <w:rPr>
          <w:sz w:val="28"/>
          <w:szCs w:val="28"/>
        </w:rPr>
      </w:pPr>
      <w:r w:rsidRPr="0021683C">
        <w:rPr>
          <w:sz w:val="28"/>
          <w:szCs w:val="28"/>
        </w:rPr>
        <w:t>- на суммы ассигнований по расходным обязательствам, возникшим в результате структурных и организационных преобразований в установленных сферах деятельности;</w:t>
      </w:r>
    </w:p>
    <w:p w14:paraId="4437116B" w14:textId="77777777" w:rsidR="00AD5244" w:rsidRPr="0021683C" w:rsidRDefault="00AD5244" w:rsidP="0021683C">
      <w:pPr>
        <w:spacing w:line="271" w:lineRule="auto"/>
        <w:jc w:val="both"/>
        <w:rPr>
          <w:sz w:val="28"/>
          <w:szCs w:val="28"/>
        </w:rPr>
      </w:pPr>
    </w:p>
    <w:p w14:paraId="0FA3FEC8" w14:textId="77777777" w:rsidR="00AD5244" w:rsidRPr="0021683C" w:rsidRDefault="00AD5244" w:rsidP="0021683C">
      <w:pPr>
        <w:spacing w:line="271" w:lineRule="auto"/>
        <w:jc w:val="both"/>
        <w:rPr>
          <w:sz w:val="28"/>
          <w:szCs w:val="28"/>
        </w:rPr>
      </w:pPr>
      <w:r w:rsidRPr="0021683C">
        <w:rPr>
          <w:sz w:val="28"/>
          <w:szCs w:val="28"/>
        </w:rPr>
        <w:t>- на суммы ассигнований по расходным обязательствам, планируемым к осуществлению в соответствии с разовыми решениями, включая исполнение решений за счет резервных фондов;</w:t>
      </w:r>
    </w:p>
    <w:p w14:paraId="2171E805" w14:textId="77777777" w:rsidR="00AD5244" w:rsidRPr="0021683C" w:rsidRDefault="00AD5244" w:rsidP="0021683C">
      <w:pPr>
        <w:spacing w:line="271" w:lineRule="auto"/>
        <w:jc w:val="both"/>
        <w:rPr>
          <w:sz w:val="28"/>
          <w:szCs w:val="28"/>
        </w:rPr>
      </w:pPr>
      <w:r w:rsidRPr="0021683C">
        <w:rPr>
          <w:sz w:val="28"/>
          <w:szCs w:val="28"/>
        </w:rPr>
        <w:t>- на суммы ассигнований по расходным обязательствам на реализацию решений, срок действия которых завершается;</w:t>
      </w:r>
    </w:p>
    <w:p w14:paraId="29DEC57C" w14:textId="77777777" w:rsidR="00AD5244" w:rsidRPr="0021683C" w:rsidRDefault="00AD5244" w:rsidP="0021683C">
      <w:pPr>
        <w:spacing w:line="271" w:lineRule="auto"/>
        <w:jc w:val="both"/>
        <w:rPr>
          <w:sz w:val="28"/>
          <w:szCs w:val="28"/>
        </w:rPr>
      </w:pPr>
    </w:p>
    <w:p w14:paraId="624AEC54" w14:textId="77777777" w:rsidR="00AD5244" w:rsidRPr="0021683C" w:rsidRDefault="00AD5244" w:rsidP="0021683C">
      <w:pPr>
        <w:spacing w:line="271" w:lineRule="auto"/>
        <w:jc w:val="both"/>
        <w:rPr>
          <w:sz w:val="28"/>
          <w:szCs w:val="28"/>
        </w:rPr>
      </w:pPr>
      <w:r w:rsidRPr="0021683C">
        <w:rPr>
          <w:sz w:val="28"/>
          <w:szCs w:val="28"/>
        </w:rPr>
        <w:t>- на суммы ассигнований по расходным обязательствам, необходимым для реализации решений, принятых или планируемых к принятию в текущем году и подлежащих учету при уточнении местного бюджета городского округа Баксан на текущий финансовый год;</w:t>
      </w:r>
    </w:p>
    <w:p w14:paraId="6F593AE3" w14:textId="77777777" w:rsidR="00AD5244" w:rsidRPr="0021683C" w:rsidRDefault="00AD5244" w:rsidP="0021683C">
      <w:pPr>
        <w:spacing w:line="271" w:lineRule="auto"/>
        <w:jc w:val="both"/>
        <w:rPr>
          <w:sz w:val="28"/>
          <w:szCs w:val="28"/>
        </w:rPr>
      </w:pPr>
    </w:p>
    <w:p w14:paraId="4D3517A4" w14:textId="77777777" w:rsidR="00AD5244" w:rsidRPr="0021683C" w:rsidRDefault="00AD5244" w:rsidP="0021683C">
      <w:pPr>
        <w:spacing w:line="271" w:lineRule="auto"/>
        <w:jc w:val="both"/>
        <w:rPr>
          <w:sz w:val="28"/>
          <w:szCs w:val="28"/>
        </w:rPr>
      </w:pPr>
      <w:r w:rsidRPr="0021683C">
        <w:rPr>
          <w:sz w:val="28"/>
          <w:szCs w:val="28"/>
        </w:rPr>
        <w:t>- на суммы ассигнований, предусмотренных за счет целевых межбюджетных трансфертов из других бюджетов бюджетной системы Российской Федерации Кабардино-Балкарской Республики.</w:t>
      </w:r>
    </w:p>
    <w:p w14:paraId="08D8CE1E" w14:textId="77777777" w:rsidR="00AD5244" w:rsidRPr="0021683C" w:rsidRDefault="00AD5244" w:rsidP="0021683C">
      <w:pPr>
        <w:spacing w:line="271" w:lineRule="auto"/>
        <w:jc w:val="both"/>
        <w:rPr>
          <w:sz w:val="28"/>
          <w:szCs w:val="28"/>
        </w:rPr>
      </w:pPr>
    </w:p>
    <w:p w14:paraId="0067F8B8" w14:textId="77777777" w:rsidR="00AD5244" w:rsidRPr="0021683C" w:rsidRDefault="00AD5244" w:rsidP="0021683C">
      <w:pPr>
        <w:spacing w:line="271" w:lineRule="auto"/>
        <w:jc w:val="both"/>
        <w:rPr>
          <w:sz w:val="28"/>
          <w:szCs w:val="28"/>
        </w:rPr>
      </w:pPr>
      <w:r w:rsidRPr="0021683C">
        <w:rPr>
          <w:sz w:val="28"/>
          <w:szCs w:val="28"/>
        </w:rPr>
        <w:t>2.2.4. Показатели вновь вводимой сети бюджетных учреждений при формировании местного бюджета городского округа Баксан учитываются в бюджетных ассигнованиях при условии предоставления подтверждающих документов:</w:t>
      </w:r>
    </w:p>
    <w:p w14:paraId="2FBD5794" w14:textId="77777777" w:rsidR="00AD5244" w:rsidRPr="0021683C" w:rsidRDefault="00AD5244" w:rsidP="0021683C">
      <w:pPr>
        <w:spacing w:line="271" w:lineRule="auto"/>
        <w:jc w:val="both"/>
        <w:rPr>
          <w:sz w:val="28"/>
          <w:szCs w:val="28"/>
        </w:rPr>
      </w:pPr>
    </w:p>
    <w:p w14:paraId="0DD58D1B" w14:textId="77777777" w:rsidR="00AD5244" w:rsidRPr="0021683C" w:rsidRDefault="00AD5244" w:rsidP="0021683C">
      <w:pPr>
        <w:spacing w:line="271" w:lineRule="auto"/>
        <w:jc w:val="both"/>
        <w:rPr>
          <w:sz w:val="28"/>
          <w:szCs w:val="28"/>
        </w:rPr>
      </w:pPr>
      <w:r w:rsidRPr="0021683C">
        <w:rPr>
          <w:sz w:val="28"/>
          <w:szCs w:val="28"/>
        </w:rPr>
        <w:t>- по принимаемым в эксплуатацию зданиям и сооружениям;</w:t>
      </w:r>
    </w:p>
    <w:p w14:paraId="5492F97B" w14:textId="77777777" w:rsidR="00AD5244" w:rsidRPr="0021683C" w:rsidRDefault="00AD5244" w:rsidP="0021683C">
      <w:pPr>
        <w:spacing w:line="271" w:lineRule="auto"/>
        <w:jc w:val="both"/>
        <w:rPr>
          <w:sz w:val="28"/>
          <w:szCs w:val="28"/>
        </w:rPr>
      </w:pPr>
    </w:p>
    <w:p w14:paraId="2579D820" w14:textId="77777777" w:rsidR="00AD5244" w:rsidRPr="0021683C" w:rsidRDefault="00AD5244" w:rsidP="0021683C">
      <w:pPr>
        <w:spacing w:line="271" w:lineRule="auto"/>
        <w:jc w:val="both"/>
        <w:rPr>
          <w:sz w:val="28"/>
          <w:szCs w:val="28"/>
        </w:rPr>
      </w:pPr>
      <w:r w:rsidRPr="0021683C">
        <w:rPr>
          <w:sz w:val="28"/>
          <w:szCs w:val="28"/>
        </w:rPr>
        <w:t xml:space="preserve">- по передаваемой городскому округу Баксан с уровня Кабардино-Балкарской </w:t>
      </w:r>
    </w:p>
    <w:p w14:paraId="4E650171" w14:textId="77777777" w:rsidR="00AD5244" w:rsidRPr="0021683C" w:rsidRDefault="00AD5244" w:rsidP="0021683C">
      <w:pPr>
        <w:spacing w:line="271" w:lineRule="auto"/>
        <w:jc w:val="both"/>
        <w:rPr>
          <w:sz w:val="28"/>
          <w:szCs w:val="28"/>
        </w:rPr>
      </w:pPr>
      <w:r w:rsidRPr="0021683C">
        <w:rPr>
          <w:sz w:val="28"/>
          <w:szCs w:val="28"/>
        </w:rPr>
        <w:t>Республики сети учреждений в соответствии с полномочиями Кабардино-Балкарской Республики и вопросами местного значения городского округа.</w:t>
      </w:r>
    </w:p>
    <w:p w14:paraId="13F52046" w14:textId="77777777" w:rsidR="00AD5244" w:rsidRPr="0021683C" w:rsidRDefault="00AD5244" w:rsidP="0021683C">
      <w:pPr>
        <w:spacing w:line="271" w:lineRule="auto"/>
        <w:jc w:val="both"/>
        <w:rPr>
          <w:sz w:val="28"/>
          <w:szCs w:val="28"/>
        </w:rPr>
      </w:pPr>
    </w:p>
    <w:p w14:paraId="3DE3D733" w14:textId="77777777" w:rsidR="00AD5244" w:rsidRPr="0021683C" w:rsidRDefault="00AD5244" w:rsidP="0021683C">
      <w:pPr>
        <w:spacing w:line="271" w:lineRule="auto"/>
        <w:jc w:val="both"/>
        <w:rPr>
          <w:sz w:val="28"/>
          <w:szCs w:val="28"/>
        </w:rPr>
      </w:pPr>
      <w:r w:rsidRPr="0021683C">
        <w:rPr>
          <w:sz w:val="28"/>
          <w:szCs w:val="28"/>
        </w:rPr>
        <w:t>2.2.5. Объем бюджетных ассигнований на выплату заработной платы работникам бюджетной сферы, оплачиваемым по Единой тарифной сетке, денежного содержания муниципальным служащим, рассчитывается путем корректировки аналогичного показателя текущего финансового года, принятого за основу для расчета предельных объемов бюджетных ассигнований в соответствии с п. 2.2.2 настоящего Порядка, на коэффициенты, характеризующие параметры индексации фонда оплаты труда в городском округе Баксан.</w:t>
      </w:r>
    </w:p>
    <w:p w14:paraId="68C39B16" w14:textId="77777777" w:rsidR="00AD5244" w:rsidRPr="0021683C" w:rsidRDefault="00AD5244" w:rsidP="0021683C">
      <w:pPr>
        <w:spacing w:line="271" w:lineRule="auto"/>
        <w:jc w:val="both"/>
        <w:rPr>
          <w:sz w:val="28"/>
          <w:szCs w:val="28"/>
        </w:rPr>
      </w:pPr>
      <w:r w:rsidRPr="0021683C">
        <w:rPr>
          <w:sz w:val="28"/>
          <w:szCs w:val="28"/>
        </w:rPr>
        <w:t xml:space="preserve">    В случае изменения условий и системы оплаты труда в текущем финансовом году, показатели текущего финансового года, принятые за основу для расчета предельных объемов бюджетных ассигнований в соответствии с п. 2.2.2. настоящего Порядка, приводятся к сопоставимому виду.</w:t>
      </w:r>
    </w:p>
    <w:p w14:paraId="332199D9" w14:textId="77777777" w:rsidR="00AD5244" w:rsidRPr="0021683C" w:rsidRDefault="00AD5244" w:rsidP="0021683C">
      <w:pPr>
        <w:spacing w:line="271" w:lineRule="auto"/>
        <w:jc w:val="both"/>
        <w:rPr>
          <w:sz w:val="28"/>
          <w:szCs w:val="28"/>
        </w:rPr>
      </w:pPr>
    </w:p>
    <w:p w14:paraId="2B17E12A" w14:textId="77777777" w:rsidR="00AD5244" w:rsidRPr="0021683C" w:rsidRDefault="00AD5244" w:rsidP="0021683C">
      <w:pPr>
        <w:spacing w:line="271" w:lineRule="auto"/>
        <w:jc w:val="both"/>
        <w:rPr>
          <w:sz w:val="28"/>
          <w:szCs w:val="28"/>
        </w:rPr>
      </w:pPr>
      <w:r w:rsidRPr="0021683C">
        <w:rPr>
          <w:sz w:val="28"/>
          <w:szCs w:val="28"/>
        </w:rPr>
        <w:t>2.2.6. Объем бюджетных ассигнований по прочим расходам бюджетных учреждений и мероприятиям рассчитывается путем корректировки аналогичных показателей текущего финансового года, принятых за основу для расчета предельных объемов бюджетных ассигнований в соответствии с п. 2.2.2. настоящего Порядка, на коэффициенты, характеризующие динамику потребительских цен, тарифов и прочие объективные факторы, влияющие на объем бюджетных ассигнований.</w:t>
      </w:r>
    </w:p>
    <w:p w14:paraId="4E25DF19" w14:textId="77777777" w:rsidR="00AD5244" w:rsidRPr="0021683C" w:rsidRDefault="00AD5244" w:rsidP="0021683C">
      <w:pPr>
        <w:spacing w:line="271" w:lineRule="auto"/>
        <w:jc w:val="both"/>
        <w:rPr>
          <w:sz w:val="28"/>
          <w:szCs w:val="28"/>
        </w:rPr>
      </w:pPr>
      <w:r w:rsidRPr="0021683C">
        <w:rPr>
          <w:sz w:val="28"/>
          <w:szCs w:val="28"/>
        </w:rPr>
        <w:t>2.2.7. Объем бюджетных ассигнований на исполнение публичных нормативных обязательств рассчитывается из размеров утвержденных нормативов и прогнозируемой численности получателей выплат с учетом расходов на предоставление соответствующих выплат. Индексация указанных ассигнований производится в том случае, если это предусмотрено действующим законодательством.</w:t>
      </w:r>
    </w:p>
    <w:p w14:paraId="1DECAFEE" w14:textId="77777777" w:rsidR="00AD5244" w:rsidRPr="0021683C" w:rsidRDefault="00AD5244" w:rsidP="0021683C">
      <w:pPr>
        <w:spacing w:line="271" w:lineRule="auto"/>
        <w:jc w:val="both"/>
        <w:rPr>
          <w:sz w:val="28"/>
          <w:szCs w:val="28"/>
        </w:rPr>
      </w:pPr>
      <w:r w:rsidRPr="0021683C">
        <w:rPr>
          <w:sz w:val="28"/>
          <w:szCs w:val="28"/>
        </w:rPr>
        <w:t>2.2.8.  Объем бюджетных ассигнований по муниципальным целевым программам осуществляется согласно муниципальным правовым актам городского округа Баксан по соответствующим программам.</w:t>
      </w:r>
    </w:p>
    <w:p w14:paraId="1C25FBE1" w14:textId="77777777" w:rsidR="00AD5244" w:rsidRPr="0021683C" w:rsidRDefault="00AD5244" w:rsidP="0021683C">
      <w:pPr>
        <w:spacing w:line="271" w:lineRule="auto"/>
        <w:jc w:val="both"/>
        <w:rPr>
          <w:sz w:val="28"/>
          <w:szCs w:val="28"/>
        </w:rPr>
      </w:pPr>
      <w:r w:rsidRPr="0021683C">
        <w:rPr>
          <w:sz w:val="28"/>
          <w:szCs w:val="28"/>
        </w:rPr>
        <w:t>2.2.9. При переводе подведомственных главному распорядителю муниципальных бюджетных учреждений в статус автономных (либо образование новых автономных учреждений) объем бюджетных ассигнований на предоставление субсидий автономным учреждениям производится в соответствии с порядком финансового обеспечения выполнения муниципальным автономным учреждением муниципального задания учредителя.</w:t>
      </w:r>
    </w:p>
    <w:p w14:paraId="783CA5FA" w14:textId="77777777" w:rsidR="00AD5244" w:rsidRPr="0021683C" w:rsidRDefault="00AD5244" w:rsidP="0021683C">
      <w:pPr>
        <w:spacing w:line="271" w:lineRule="auto"/>
        <w:jc w:val="both"/>
        <w:rPr>
          <w:sz w:val="28"/>
          <w:szCs w:val="28"/>
        </w:rPr>
      </w:pPr>
      <w:r w:rsidRPr="0021683C">
        <w:rPr>
          <w:sz w:val="28"/>
          <w:szCs w:val="28"/>
        </w:rPr>
        <w:t xml:space="preserve">2.2.10. В ходе рассмотрения проекта местного бюджета городского округа Баксан Финансовое управление вправе запрашивать у распорядителя бюджетных </w:t>
      </w:r>
      <w:r w:rsidRPr="0021683C">
        <w:rPr>
          <w:sz w:val="28"/>
          <w:szCs w:val="28"/>
        </w:rPr>
        <w:lastRenderedPageBreak/>
        <w:t>средств планирования иную информацию для объективного планирования бюджетных ассигнований.</w:t>
      </w:r>
    </w:p>
    <w:p w14:paraId="49B84D59" w14:textId="77777777" w:rsidR="00AD5244" w:rsidRPr="0021683C" w:rsidRDefault="00AD5244" w:rsidP="0021683C">
      <w:pPr>
        <w:spacing w:line="271" w:lineRule="auto"/>
        <w:jc w:val="both"/>
        <w:rPr>
          <w:sz w:val="28"/>
          <w:szCs w:val="28"/>
        </w:rPr>
      </w:pPr>
    </w:p>
    <w:p w14:paraId="3E7C2DF8" w14:textId="77777777" w:rsidR="00AD5244" w:rsidRPr="0021683C" w:rsidRDefault="00AD5244" w:rsidP="0021683C">
      <w:pPr>
        <w:spacing w:line="271" w:lineRule="auto"/>
        <w:jc w:val="both"/>
        <w:rPr>
          <w:sz w:val="28"/>
          <w:szCs w:val="28"/>
        </w:rPr>
      </w:pPr>
    </w:p>
    <w:p w14:paraId="3CFC4661" w14:textId="77777777" w:rsidR="00AD5244" w:rsidRPr="0021683C" w:rsidRDefault="00AD5244" w:rsidP="0021683C">
      <w:pPr>
        <w:spacing w:line="271" w:lineRule="auto"/>
        <w:jc w:val="both"/>
        <w:rPr>
          <w:sz w:val="28"/>
          <w:szCs w:val="28"/>
        </w:rPr>
      </w:pPr>
    </w:p>
    <w:p w14:paraId="6072D76D" w14:textId="77777777" w:rsidR="00AD5244" w:rsidRPr="0021683C" w:rsidRDefault="00AD5244" w:rsidP="0021683C">
      <w:pPr>
        <w:spacing w:line="271" w:lineRule="auto"/>
        <w:jc w:val="both"/>
        <w:rPr>
          <w:sz w:val="28"/>
          <w:szCs w:val="28"/>
        </w:rPr>
      </w:pPr>
    </w:p>
    <w:p w14:paraId="0B9B3248" w14:textId="77777777" w:rsidR="00AD5244" w:rsidRPr="0021683C" w:rsidRDefault="00AD5244" w:rsidP="0021683C">
      <w:pPr>
        <w:spacing w:line="271" w:lineRule="auto"/>
        <w:jc w:val="both"/>
        <w:rPr>
          <w:sz w:val="28"/>
          <w:szCs w:val="28"/>
        </w:rPr>
      </w:pPr>
    </w:p>
    <w:p w14:paraId="5BE49F04" w14:textId="77777777" w:rsidR="00AD5244" w:rsidRPr="0021683C" w:rsidRDefault="00AD5244" w:rsidP="0021683C">
      <w:pPr>
        <w:spacing w:line="271" w:lineRule="auto"/>
        <w:jc w:val="both"/>
        <w:rPr>
          <w:sz w:val="28"/>
          <w:szCs w:val="28"/>
        </w:rPr>
      </w:pPr>
    </w:p>
    <w:p w14:paraId="20A39D45" w14:textId="77777777" w:rsidR="00275862" w:rsidRPr="0021683C" w:rsidRDefault="00275862" w:rsidP="0021683C">
      <w:pPr>
        <w:spacing w:line="271" w:lineRule="auto"/>
        <w:jc w:val="both"/>
        <w:rPr>
          <w:sz w:val="28"/>
          <w:szCs w:val="28"/>
        </w:rPr>
      </w:pPr>
    </w:p>
    <w:sectPr w:rsidR="00275862" w:rsidRPr="0021683C" w:rsidSect="000523A2">
      <w:pgSz w:w="11906" w:h="16838"/>
      <w:pgMar w:top="1276" w:right="849"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464EF"/>
    <w:multiLevelType w:val="hybridMultilevel"/>
    <w:tmpl w:val="25489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553A59"/>
    <w:multiLevelType w:val="hybridMultilevel"/>
    <w:tmpl w:val="D2A208C8"/>
    <w:lvl w:ilvl="0" w:tplc="1BA6335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C353213"/>
    <w:multiLevelType w:val="hybridMultilevel"/>
    <w:tmpl w:val="C79C663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6D1B47"/>
    <w:multiLevelType w:val="hybridMultilevel"/>
    <w:tmpl w:val="DB5E4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EE478E"/>
    <w:multiLevelType w:val="hybridMultilevel"/>
    <w:tmpl w:val="911ED638"/>
    <w:lvl w:ilvl="0" w:tplc="CAB29BF0">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7DE92F11"/>
    <w:multiLevelType w:val="singleLevel"/>
    <w:tmpl w:val="ED5A212A"/>
    <w:lvl w:ilvl="0">
      <w:start w:val="1"/>
      <w:numFmt w:val="decimal"/>
      <w:lvlText w:val="%1."/>
      <w:legacy w:legacy="1" w:legacySpace="0" w:legacyIndent="350"/>
      <w:lvlJc w:val="left"/>
      <w:rPr>
        <w:rFonts w:ascii="Times New Roman" w:hAnsi="Times New Roman" w:cs="Times New Roman" w:hint="default"/>
      </w:rPr>
    </w:lvl>
  </w:abstractNum>
  <w:abstractNum w:abstractNumId="6" w15:restartNumberingAfterBreak="0">
    <w:nsid w:val="7ECC1CD8"/>
    <w:multiLevelType w:val="singleLevel"/>
    <w:tmpl w:val="7F740EB6"/>
    <w:lvl w:ilvl="0">
      <w:start w:val="1"/>
      <w:numFmt w:val="decimal"/>
      <w:lvlText w:val="%1."/>
      <w:legacy w:legacy="1" w:legacySpace="0" w:legacyIndent="346"/>
      <w:lvlJc w:val="left"/>
      <w:rPr>
        <w:rFonts w:ascii="Times New Roman" w:hAnsi="Times New Roman" w:cs="Times New Roman" w:hint="default"/>
      </w:rPr>
    </w:lvl>
  </w:abstractNum>
  <w:num w:numId="1" w16cid:durableId="239217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7876485">
    <w:abstractNumId w:val="4"/>
  </w:num>
  <w:num w:numId="3" w16cid:durableId="1608006656">
    <w:abstractNumId w:val="5"/>
  </w:num>
  <w:num w:numId="4" w16cid:durableId="121195367">
    <w:abstractNumId w:val="6"/>
  </w:num>
  <w:num w:numId="5" w16cid:durableId="1709835792">
    <w:abstractNumId w:val="0"/>
  </w:num>
  <w:num w:numId="6" w16cid:durableId="1072696108">
    <w:abstractNumId w:val="2"/>
  </w:num>
  <w:num w:numId="7" w16cid:durableId="890380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24"/>
    <w:rsid w:val="00000B67"/>
    <w:rsid w:val="000014B7"/>
    <w:rsid w:val="00001BB9"/>
    <w:rsid w:val="00003197"/>
    <w:rsid w:val="0000504F"/>
    <w:rsid w:val="00006799"/>
    <w:rsid w:val="000118C2"/>
    <w:rsid w:val="00011E8D"/>
    <w:rsid w:val="00012477"/>
    <w:rsid w:val="00016DA1"/>
    <w:rsid w:val="0002071E"/>
    <w:rsid w:val="00020F48"/>
    <w:rsid w:val="000226DE"/>
    <w:rsid w:val="00027179"/>
    <w:rsid w:val="00027E36"/>
    <w:rsid w:val="000338E9"/>
    <w:rsid w:val="000365DF"/>
    <w:rsid w:val="00040025"/>
    <w:rsid w:val="00042C0F"/>
    <w:rsid w:val="00047ED6"/>
    <w:rsid w:val="000523A2"/>
    <w:rsid w:val="00055C2C"/>
    <w:rsid w:val="00061103"/>
    <w:rsid w:val="00062F58"/>
    <w:rsid w:val="00064615"/>
    <w:rsid w:val="00064E52"/>
    <w:rsid w:val="00072A23"/>
    <w:rsid w:val="0007307B"/>
    <w:rsid w:val="00080B78"/>
    <w:rsid w:val="000829B4"/>
    <w:rsid w:val="0008552A"/>
    <w:rsid w:val="00087AEC"/>
    <w:rsid w:val="00093B2B"/>
    <w:rsid w:val="00095C5A"/>
    <w:rsid w:val="000A136E"/>
    <w:rsid w:val="000A2E09"/>
    <w:rsid w:val="000A50B5"/>
    <w:rsid w:val="000A6249"/>
    <w:rsid w:val="000B126B"/>
    <w:rsid w:val="000B432E"/>
    <w:rsid w:val="000B53A5"/>
    <w:rsid w:val="000B7A6F"/>
    <w:rsid w:val="000C1182"/>
    <w:rsid w:val="000C22CA"/>
    <w:rsid w:val="000D1BD6"/>
    <w:rsid w:val="000D25C9"/>
    <w:rsid w:val="000D79F9"/>
    <w:rsid w:val="000E0E45"/>
    <w:rsid w:val="000E6F6D"/>
    <w:rsid w:val="000F091F"/>
    <w:rsid w:val="000F454C"/>
    <w:rsid w:val="000F6D2E"/>
    <w:rsid w:val="00101AFC"/>
    <w:rsid w:val="00103B5F"/>
    <w:rsid w:val="00103EDC"/>
    <w:rsid w:val="00107A35"/>
    <w:rsid w:val="00112B16"/>
    <w:rsid w:val="00114449"/>
    <w:rsid w:val="0011622E"/>
    <w:rsid w:val="00116D3B"/>
    <w:rsid w:val="0012154E"/>
    <w:rsid w:val="0012688E"/>
    <w:rsid w:val="001422C6"/>
    <w:rsid w:val="00142537"/>
    <w:rsid w:val="0014591E"/>
    <w:rsid w:val="00145D58"/>
    <w:rsid w:val="00145FEA"/>
    <w:rsid w:val="0015565A"/>
    <w:rsid w:val="00161A6B"/>
    <w:rsid w:val="00163A0D"/>
    <w:rsid w:val="00167F33"/>
    <w:rsid w:val="00171346"/>
    <w:rsid w:val="0017159B"/>
    <w:rsid w:val="00172F5C"/>
    <w:rsid w:val="00182097"/>
    <w:rsid w:val="001845A0"/>
    <w:rsid w:val="001855BA"/>
    <w:rsid w:val="00186E38"/>
    <w:rsid w:val="00192302"/>
    <w:rsid w:val="00194E68"/>
    <w:rsid w:val="001A2882"/>
    <w:rsid w:val="001A41F8"/>
    <w:rsid w:val="001A5492"/>
    <w:rsid w:val="001A7A70"/>
    <w:rsid w:val="001C43C1"/>
    <w:rsid w:val="001D12B6"/>
    <w:rsid w:val="001D156B"/>
    <w:rsid w:val="001D1E6F"/>
    <w:rsid w:val="001D5F7E"/>
    <w:rsid w:val="001D7896"/>
    <w:rsid w:val="001E032A"/>
    <w:rsid w:val="001E34F6"/>
    <w:rsid w:val="001E4C44"/>
    <w:rsid w:val="001E682C"/>
    <w:rsid w:val="001E7731"/>
    <w:rsid w:val="001F1121"/>
    <w:rsid w:val="00202846"/>
    <w:rsid w:val="00206C85"/>
    <w:rsid w:val="00212049"/>
    <w:rsid w:val="00213645"/>
    <w:rsid w:val="00215CB1"/>
    <w:rsid w:val="0021683C"/>
    <w:rsid w:val="002172F0"/>
    <w:rsid w:val="00223199"/>
    <w:rsid w:val="00226151"/>
    <w:rsid w:val="00231EB0"/>
    <w:rsid w:val="00234589"/>
    <w:rsid w:val="00243CD9"/>
    <w:rsid w:val="00244BEF"/>
    <w:rsid w:val="00250034"/>
    <w:rsid w:val="00252469"/>
    <w:rsid w:val="00253193"/>
    <w:rsid w:val="002554E9"/>
    <w:rsid w:val="00257075"/>
    <w:rsid w:val="00260A68"/>
    <w:rsid w:val="0026126A"/>
    <w:rsid w:val="002643F6"/>
    <w:rsid w:val="002644D6"/>
    <w:rsid w:val="00275862"/>
    <w:rsid w:val="002852D0"/>
    <w:rsid w:val="002866E4"/>
    <w:rsid w:val="002905CA"/>
    <w:rsid w:val="00290E55"/>
    <w:rsid w:val="00294EB1"/>
    <w:rsid w:val="002966E7"/>
    <w:rsid w:val="002A2399"/>
    <w:rsid w:val="002A72BC"/>
    <w:rsid w:val="002B1170"/>
    <w:rsid w:val="002B2B33"/>
    <w:rsid w:val="002B5C4D"/>
    <w:rsid w:val="002C0DF9"/>
    <w:rsid w:val="002C1C6A"/>
    <w:rsid w:val="002C3B75"/>
    <w:rsid w:val="002D0F07"/>
    <w:rsid w:val="002D10F8"/>
    <w:rsid w:val="002D39EB"/>
    <w:rsid w:val="002D4E9A"/>
    <w:rsid w:val="002D5C74"/>
    <w:rsid w:val="002D7DF7"/>
    <w:rsid w:val="002E40AA"/>
    <w:rsid w:val="002F3356"/>
    <w:rsid w:val="002F6876"/>
    <w:rsid w:val="00311DAF"/>
    <w:rsid w:val="003161C0"/>
    <w:rsid w:val="00320C87"/>
    <w:rsid w:val="003218FC"/>
    <w:rsid w:val="00322303"/>
    <w:rsid w:val="003234DE"/>
    <w:rsid w:val="00326897"/>
    <w:rsid w:val="003271A2"/>
    <w:rsid w:val="00332104"/>
    <w:rsid w:val="00333733"/>
    <w:rsid w:val="0033412B"/>
    <w:rsid w:val="00334F30"/>
    <w:rsid w:val="00335EC0"/>
    <w:rsid w:val="0034084B"/>
    <w:rsid w:val="00341493"/>
    <w:rsid w:val="003416FB"/>
    <w:rsid w:val="0034250D"/>
    <w:rsid w:val="00343E77"/>
    <w:rsid w:val="00344787"/>
    <w:rsid w:val="003450AF"/>
    <w:rsid w:val="0035253F"/>
    <w:rsid w:val="0035661E"/>
    <w:rsid w:val="00356F5B"/>
    <w:rsid w:val="003578CB"/>
    <w:rsid w:val="0036056E"/>
    <w:rsid w:val="0036244C"/>
    <w:rsid w:val="003656CD"/>
    <w:rsid w:val="003661EA"/>
    <w:rsid w:val="00366ED2"/>
    <w:rsid w:val="003723D4"/>
    <w:rsid w:val="003727AB"/>
    <w:rsid w:val="0037351C"/>
    <w:rsid w:val="00373803"/>
    <w:rsid w:val="00374D39"/>
    <w:rsid w:val="00375011"/>
    <w:rsid w:val="00385D47"/>
    <w:rsid w:val="0038672B"/>
    <w:rsid w:val="0039425C"/>
    <w:rsid w:val="003958BB"/>
    <w:rsid w:val="003A27B8"/>
    <w:rsid w:val="003B1DF8"/>
    <w:rsid w:val="003B2FA1"/>
    <w:rsid w:val="003B7787"/>
    <w:rsid w:val="003C1B64"/>
    <w:rsid w:val="003C3E17"/>
    <w:rsid w:val="003C4E45"/>
    <w:rsid w:val="003D1DB9"/>
    <w:rsid w:val="003D7F8D"/>
    <w:rsid w:val="003E07FB"/>
    <w:rsid w:val="003E1635"/>
    <w:rsid w:val="003E31E5"/>
    <w:rsid w:val="003E7F8D"/>
    <w:rsid w:val="003F028F"/>
    <w:rsid w:val="003F1C57"/>
    <w:rsid w:val="004128CD"/>
    <w:rsid w:val="0041615B"/>
    <w:rsid w:val="0042092B"/>
    <w:rsid w:val="00421F95"/>
    <w:rsid w:val="004226F2"/>
    <w:rsid w:val="0042283A"/>
    <w:rsid w:val="00422CBD"/>
    <w:rsid w:val="00425C3C"/>
    <w:rsid w:val="004260DC"/>
    <w:rsid w:val="004270CA"/>
    <w:rsid w:val="00430CB7"/>
    <w:rsid w:val="00433845"/>
    <w:rsid w:val="00433BD0"/>
    <w:rsid w:val="00435F14"/>
    <w:rsid w:val="00437793"/>
    <w:rsid w:val="00446A11"/>
    <w:rsid w:val="00455295"/>
    <w:rsid w:val="0046088D"/>
    <w:rsid w:val="00463038"/>
    <w:rsid w:val="00465D1B"/>
    <w:rsid w:val="00467BFB"/>
    <w:rsid w:val="00471590"/>
    <w:rsid w:val="004814A0"/>
    <w:rsid w:val="004822B4"/>
    <w:rsid w:val="00482397"/>
    <w:rsid w:val="0048320F"/>
    <w:rsid w:val="004836D6"/>
    <w:rsid w:val="004844DF"/>
    <w:rsid w:val="0048472E"/>
    <w:rsid w:val="00485DF6"/>
    <w:rsid w:val="00491882"/>
    <w:rsid w:val="004961C3"/>
    <w:rsid w:val="004A4A44"/>
    <w:rsid w:val="004A7A15"/>
    <w:rsid w:val="004B325D"/>
    <w:rsid w:val="004B49D9"/>
    <w:rsid w:val="004B6D63"/>
    <w:rsid w:val="004C108F"/>
    <w:rsid w:val="004C264F"/>
    <w:rsid w:val="004C4AA3"/>
    <w:rsid w:val="004C56DC"/>
    <w:rsid w:val="004C5719"/>
    <w:rsid w:val="004D0748"/>
    <w:rsid w:val="004D2241"/>
    <w:rsid w:val="004D3BFB"/>
    <w:rsid w:val="004D5F33"/>
    <w:rsid w:val="004E010A"/>
    <w:rsid w:val="004E1C6A"/>
    <w:rsid w:val="004E2023"/>
    <w:rsid w:val="004E555C"/>
    <w:rsid w:val="004E621C"/>
    <w:rsid w:val="004F014E"/>
    <w:rsid w:val="004F08D5"/>
    <w:rsid w:val="004F4DEB"/>
    <w:rsid w:val="004F72FC"/>
    <w:rsid w:val="00501C74"/>
    <w:rsid w:val="0050336A"/>
    <w:rsid w:val="0050568B"/>
    <w:rsid w:val="00505710"/>
    <w:rsid w:val="00511E4F"/>
    <w:rsid w:val="00516892"/>
    <w:rsid w:val="0052456D"/>
    <w:rsid w:val="00526EF7"/>
    <w:rsid w:val="00535732"/>
    <w:rsid w:val="00536816"/>
    <w:rsid w:val="00537232"/>
    <w:rsid w:val="00550A49"/>
    <w:rsid w:val="0055707A"/>
    <w:rsid w:val="00563B0F"/>
    <w:rsid w:val="00564E0A"/>
    <w:rsid w:val="00566683"/>
    <w:rsid w:val="00570427"/>
    <w:rsid w:val="00573ADE"/>
    <w:rsid w:val="00573EEA"/>
    <w:rsid w:val="005742EC"/>
    <w:rsid w:val="0057435F"/>
    <w:rsid w:val="00574807"/>
    <w:rsid w:val="00577778"/>
    <w:rsid w:val="005805CD"/>
    <w:rsid w:val="005915DF"/>
    <w:rsid w:val="00593209"/>
    <w:rsid w:val="00595327"/>
    <w:rsid w:val="00595FC1"/>
    <w:rsid w:val="0059779C"/>
    <w:rsid w:val="005A2237"/>
    <w:rsid w:val="005A2A40"/>
    <w:rsid w:val="005B519C"/>
    <w:rsid w:val="005C2DFF"/>
    <w:rsid w:val="005C3BC6"/>
    <w:rsid w:val="005C5A32"/>
    <w:rsid w:val="005D267D"/>
    <w:rsid w:val="005D2C4A"/>
    <w:rsid w:val="005D7EF8"/>
    <w:rsid w:val="005E1C29"/>
    <w:rsid w:val="005E678C"/>
    <w:rsid w:val="005F28E2"/>
    <w:rsid w:val="005F7E68"/>
    <w:rsid w:val="00600DDC"/>
    <w:rsid w:val="00610D46"/>
    <w:rsid w:val="00617EA0"/>
    <w:rsid w:val="006202D4"/>
    <w:rsid w:val="006217A1"/>
    <w:rsid w:val="00621973"/>
    <w:rsid w:val="00621F36"/>
    <w:rsid w:val="00622686"/>
    <w:rsid w:val="00623846"/>
    <w:rsid w:val="0062598D"/>
    <w:rsid w:val="0063280F"/>
    <w:rsid w:val="0064216E"/>
    <w:rsid w:val="006427A5"/>
    <w:rsid w:val="006473E1"/>
    <w:rsid w:val="00650C6E"/>
    <w:rsid w:val="00653411"/>
    <w:rsid w:val="00654CB7"/>
    <w:rsid w:val="00656709"/>
    <w:rsid w:val="00657D1F"/>
    <w:rsid w:val="00661C72"/>
    <w:rsid w:val="0066569B"/>
    <w:rsid w:val="006669B2"/>
    <w:rsid w:val="0066791A"/>
    <w:rsid w:val="00667D43"/>
    <w:rsid w:val="00671B2D"/>
    <w:rsid w:val="006775DE"/>
    <w:rsid w:val="00680F18"/>
    <w:rsid w:val="00686AF4"/>
    <w:rsid w:val="006A05C9"/>
    <w:rsid w:val="006A0EFB"/>
    <w:rsid w:val="006A4E2B"/>
    <w:rsid w:val="006A68C3"/>
    <w:rsid w:val="006B1B28"/>
    <w:rsid w:val="006B215B"/>
    <w:rsid w:val="006B4856"/>
    <w:rsid w:val="006B4B0C"/>
    <w:rsid w:val="006B4D03"/>
    <w:rsid w:val="006C101D"/>
    <w:rsid w:val="006C1BA7"/>
    <w:rsid w:val="006D2B82"/>
    <w:rsid w:val="006D425D"/>
    <w:rsid w:val="006D55FD"/>
    <w:rsid w:val="006F35DD"/>
    <w:rsid w:val="006F5E15"/>
    <w:rsid w:val="006F5E81"/>
    <w:rsid w:val="006F72C5"/>
    <w:rsid w:val="00700790"/>
    <w:rsid w:val="007036A6"/>
    <w:rsid w:val="007116BD"/>
    <w:rsid w:val="00711B1B"/>
    <w:rsid w:val="00712163"/>
    <w:rsid w:val="007134EE"/>
    <w:rsid w:val="0071510C"/>
    <w:rsid w:val="0073173F"/>
    <w:rsid w:val="00734BB2"/>
    <w:rsid w:val="00735908"/>
    <w:rsid w:val="00742459"/>
    <w:rsid w:val="00743564"/>
    <w:rsid w:val="00746E25"/>
    <w:rsid w:val="00751F9E"/>
    <w:rsid w:val="00752022"/>
    <w:rsid w:val="00757914"/>
    <w:rsid w:val="007620FD"/>
    <w:rsid w:val="00762974"/>
    <w:rsid w:val="00762EF4"/>
    <w:rsid w:val="0076633A"/>
    <w:rsid w:val="007666A6"/>
    <w:rsid w:val="0076733B"/>
    <w:rsid w:val="0077221C"/>
    <w:rsid w:val="00773E2B"/>
    <w:rsid w:val="007745A0"/>
    <w:rsid w:val="00775B35"/>
    <w:rsid w:val="00777DF0"/>
    <w:rsid w:val="007827DE"/>
    <w:rsid w:val="0078313B"/>
    <w:rsid w:val="00784AD9"/>
    <w:rsid w:val="00785C21"/>
    <w:rsid w:val="00787F38"/>
    <w:rsid w:val="007A3120"/>
    <w:rsid w:val="007A456F"/>
    <w:rsid w:val="007A654B"/>
    <w:rsid w:val="007B2EF8"/>
    <w:rsid w:val="007D2C90"/>
    <w:rsid w:val="007D45E3"/>
    <w:rsid w:val="007D5BA4"/>
    <w:rsid w:val="007D68C0"/>
    <w:rsid w:val="007E584A"/>
    <w:rsid w:val="007F0F59"/>
    <w:rsid w:val="0080271E"/>
    <w:rsid w:val="008114CA"/>
    <w:rsid w:val="0081799F"/>
    <w:rsid w:val="008200CF"/>
    <w:rsid w:val="00821AE6"/>
    <w:rsid w:val="00833183"/>
    <w:rsid w:val="00834557"/>
    <w:rsid w:val="008375E7"/>
    <w:rsid w:val="00841CA2"/>
    <w:rsid w:val="00845690"/>
    <w:rsid w:val="00850A6B"/>
    <w:rsid w:val="008517A0"/>
    <w:rsid w:val="00852430"/>
    <w:rsid w:val="00855CFE"/>
    <w:rsid w:val="008575A2"/>
    <w:rsid w:val="00864CD4"/>
    <w:rsid w:val="008679AD"/>
    <w:rsid w:val="00873AFA"/>
    <w:rsid w:val="008745C5"/>
    <w:rsid w:val="0088282E"/>
    <w:rsid w:val="008872F5"/>
    <w:rsid w:val="00890068"/>
    <w:rsid w:val="00891C70"/>
    <w:rsid w:val="008959E9"/>
    <w:rsid w:val="008A03D4"/>
    <w:rsid w:val="008A0E5F"/>
    <w:rsid w:val="008B07AE"/>
    <w:rsid w:val="008B45D2"/>
    <w:rsid w:val="008C6038"/>
    <w:rsid w:val="008C6F2F"/>
    <w:rsid w:val="008D0B6A"/>
    <w:rsid w:val="008D0D7A"/>
    <w:rsid w:val="008D4B9F"/>
    <w:rsid w:val="008E078B"/>
    <w:rsid w:val="008E0A46"/>
    <w:rsid w:val="008E298F"/>
    <w:rsid w:val="008E622A"/>
    <w:rsid w:val="008F164F"/>
    <w:rsid w:val="008F439D"/>
    <w:rsid w:val="008F508F"/>
    <w:rsid w:val="008F5F4C"/>
    <w:rsid w:val="00903301"/>
    <w:rsid w:val="0090345A"/>
    <w:rsid w:val="00903B00"/>
    <w:rsid w:val="0090499A"/>
    <w:rsid w:val="00906494"/>
    <w:rsid w:val="00922585"/>
    <w:rsid w:val="00925F56"/>
    <w:rsid w:val="00931CCE"/>
    <w:rsid w:val="0093239D"/>
    <w:rsid w:val="009340F0"/>
    <w:rsid w:val="009365E2"/>
    <w:rsid w:val="009410B5"/>
    <w:rsid w:val="00944C04"/>
    <w:rsid w:val="00945DD0"/>
    <w:rsid w:val="0095478D"/>
    <w:rsid w:val="009603E2"/>
    <w:rsid w:val="00960CA6"/>
    <w:rsid w:val="00961226"/>
    <w:rsid w:val="00962FBC"/>
    <w:rsid w:val="00963F77"/>
    <w:rsid w:val="009741A3"/>
    <w:rsid w:val="00975F4C"/>
    <w:rsid w:val="0097752F"/>
    <w:rsid w:val="009801FD"/>
    <w:rsid w:val="00982729"/>
    <w:rsid w:val="00986758"/>
    <w:rsid w:val="0099402B"/>
    <w:rsid w:val="00995E62"/>
    <w:rsid w:val="009A40A7"/>
    <w:rsid w:val="009B24DE"/>
    <w:rsid w:val="009C25C5"/>
    <w:rsid w:val="009C3827"/>
    <w:rsid w:val="009C56A4"/>
    <w:rsid w:val="009C676C"/>
    <w:rsid w:val="009C73A9"/>
    <w:rsid w:val="009D79F3"/>
    <w:rsid w:val="009E1B49"/>
    <w:rsid w:val="009E4AF6"/>
    <w:rsid w:val="009E57D3"/>
    <w:rsid w:val="009E627C"/>
    <w:rsid w:val="009F53FA"/>
    <w:rsid w:val="009F6CF3"/>
    <w:rsid w:val="009F718E"/>
    <w:rsid w:val="00A01608"/>
    <w:rsid w:val="00A04473"/>
    <w:rsid w:val="00A1346E"/>
    <w:rsid w:val="00A15BCD"/>
    <w:rsid w:val="00A17DF1"/>
    <w:rsid w:val="00A2599C"/>
    <w:rsid w:val="00A26D90"/>
    <w:rsid w:val="00A27F78"/>
    <w:rsid w:val="00A31EC4"/>
    <w:rsid w:val="00A320FF"/>
    <w:rsid w:val="00A355DB"/>
    <w:rsid w:val="00A3621C"/>
    <w:rsid w:val="00A44936"/>
    <w:rsid w:val="00A44E09"/>
    <w:rsid w:val="00A476ED"/>
    <w:rsid w:val="00A4782E"/>
    <w:rsid w:val="00A61A2C"/>
    <w:rsid w:val="00A6314F"/>
    <w:rsid w:val="00A63641"/>
    <w:rsid w:val="00A66A3F"/>
    <w:rsid w:val="00A67448"/>
    <w:rsid w:val="00A67A4A"/>
    <w:rsid w:val="00A71388"/>
    <w:rsid w:val="00A7230E"/>
    <w:rsid w:val="00A84027"/>
    <w:rsid w:val="00A8462F"/>
    <w:rsid w:val="00A85935"/>
    <w:rsid w:val="00A97B78"/>
    <w:rsid w:val="00AA0680"/>
    <w:rsid w:val="00AA4F17"/>
    <w:rsid w:val="00AA6361"/>
    <w:rsid w:val="00AA729A"/>
    <w:rsid w:val="00AB0CC2"/>
    <w:rsid w:val="00AB31C9"/>
    <w:rsid w:val="00AB5F83"/>
    <w:rsid w:val="00AC0C97"/>
    <w:rsid w:val="00AC14F5"/>
    <w:rsid w:val="00AC3280"/>
    <w:rsid w:val="00AC5C85"/>
    <w:rsid w:val="00AD5244"/>
    <w:rsid w:val="00AE4F63"/>
    <w:rsid w:val="00AF19AD"/>
    <w:rsid w:val="00AF2A06"/>
    <w:rsid w:val="00AF4756"/>
    <w:rsid w:val="00B0353C"/>
    <w:rsid w:val="00B04B78"/>
    <w:rsid w:val="00B04FF3"/>
    <w:rsid w:val="00B10BF7"/>
    <w:rsid w:val="00B1230C"/>
    <w:rsid w:val="00B21EC5"/>
    <w:rsid w:val="00B23602"/>
    <w:rsid w:val="00B23647"/>
    <w:rsid w:val="00B273E1"/>
    <w:rsid w:val="00B363DB"/>
    <w:rsid w:val="00B36D61"/>
    <w:rsid w:val="00B37096"/>
    <w:rsid w:val="00B43BA8"/>
    <w:rsid w:val="00B43DBA"/>
    <w:rsid w:val="00B46919"/>
    <w:rsid w:val="00B46D0F"/>
    <w:rsid w:val="00B62ED9"/>
    <w:rsid w:val="00B65D1D"/>
    <w:rsid w:val="00B6606A"/>
    <w:rsid w:val="00B678C7"/>
    <w:rsid w:val="00B72899"/>
    <w:rsid w:val="00B72C49"/>
    <w:rsid w:val="00B75F3E"/>
    <w:rsid w:val="00B83CC6"/>
    <w:rsid w:val="00B857D4"/>
    <w:rsid w:val="00B91624"/>
    <w:rsid w:val="00B937F2"/>
    <w:rsid w:val="00B968D7"/>
    <w:rsid w:val="00B96D05"/>
    <w:rsid w:val="00BA0BA4"/>
    <w:rsid w:val="00BA1D9C"/>
    <w:rsid w:val="00BA4BE3"/>
    <w:rsid w:val="00BB01AC"/>
    <w:rsid w:val="00BB25FB"/>
    <w:rsid w:val="00BB350F"/>
    <w:rsid w:val="00BB5C4E"/>
    <w:rsid w:val="00BC058C"/>
    <w:rsid w:val="00BC0780"/>
    <w:rsid w:val="00BC1746"/>
    <w:rsid w:val="00BC1AE5"/>
    <w:rsid w:val="00BC2020"/>
    <w:rsid w:val="00BC5099"/>
    <w:rsid w:val="00BD0C0D"/>
    <w:rsid w:val="00BD3074"/>
    <w:rsid w:val="00BE235A"/>
    <w:rsid w:val="00BE27F4"/>
    <w:rsid w:val="00BE46D8"/>
    <w:rsid w:val="00BE5F98"/>
    <w:rsid w:val="00BF1081"/>
    <w:rsid w:val="00BF57E0"/>
    <w:rsid w:val="00C00186"/>
    <w:rsid w:val="00C06DB2"/>
    <w:rsid w:val="00C07582"/>
    <w:rsid w:val="00C07CEE"/>
    <w:rsid w:val="00C13860"/>
    <w:rsid w:val="00C14852"/>
    <w:rsid w:val="00C200F6"/>
    <w:rsid w:val="00C249CD"/>
    <w:rsid w:val="00C258AC"/>
    <w:rsid w:val="00C3050C"/>
    <w:rsid w:val="00C374DE"/>
    <w:rsid w:val="00C42676"/>
    <w:rsid w:val="00C449D2"/>
    <w:rsid w:val="00C5385E"/>
    <w:rsid w:val="00C539FB"/>
    <w:rsid w:val="00C550F9"/>
    <w:rsid w:val="00C56BDA"/>
    <w:rsid w:val="00C56D91"/>
    <w:rsid w:val="00C570C2"/>
    <w:rsid w:val="00C63B50"/>
    <w:rsid w:val="00C76D89"/>
    <w:rsid w:val="00C778FD"/>
    <w:rsid w:val="00C815A5"/>
    <w:rsid w:val="00C83587"/>
    <w:rsid w:val="00C865DE"/>
    <w:rsid w:val="00C8695D"/>
    <w:rsid w:val="00C872D5"/>
    <w:rsid w:val="00C90EE8"/>
    <w:rsid w:val="00C91660"/>
    <w:rsid w:val="00C94960"/>
    <w:rsid w:val="00CA6E51"/>
    <w:rsid w:val="00CA756F"/>
    <w:rsid w:val="00CB235A"/>
    <w:rsid w:val="00CB29C4"/>
    <w:rsid w:val="00CB652F"/>
    <w:rsid w:val="00CC462E"/>
    <w:rsid w:val="00CC766C"/>
    <w:rsid w:val="00CD06E5"/>
    <w:rsid w:val="00CD1A8F"/>
    <w:rsid w:val="00CD39FA"/>
    <w:rsid w:val="00CD492A"/>
    <w:rsid w:val="00CD7A6E"/>
    <w:rsid w:val="00CF3858"/>
    <w:rsid w:val="00D01BB4"/>
    <w:rsid w:val="00D01D57"/>
    <w:rsid w:val="00D111CF"/>
    <w:rsid w:val="00D114ED"/>
    <w:rsid w:val="00D139AE"/>
    <w:rsid w:val="00D34DE3"/>
    <w:rsid w:val="00D35C10"/>
    <w:rsid w:val="00D37AB4"/>
    <w:rsid w:val="00D43B59"/>
    <w:rsid w:val="00D45883"/>
    <w:rsid w:val="00D473FD"/>
    <w:rsid w:val="00D50600"/>
    <w:rsid w:val="00D5163E"/>
    <w:rsid w:val="00D52DB6"/>
    <w:rsid w:val="00D60223"/>
    <w:rsid w:val="00D623F9"/>
    <w:rsid w:val="00D62944"/>
    <w:rsid w:val="00D6571F"/>
    <w:rsid w:val="00D657D6"/>
    <w:rsid w:val="00D705A9"/>
    <w:rsid w:val="00D725C6"/>
    <w:rsid w:val="00D75469"/>
    <w:rsid w:val="00D77008"/>
    <w:rsid w:val="00D805F0"/>
    <w:rsid w:val="00D812D2"/>
    <w:rsid w:val="00D83FA8"/>
    <w:rsid w:val="00D87261"/>
    <w:rsid w:val="00D87817"/>
    <w:rsid w:val="00D879FC"/>
    <w:rsid w:val="00D95A75"/>
    <w:rsid w:val="00DA12C2"/>
    <w:rsid w:val="00DA5B1E"/>
    <w:rsid w:val="00DA640A"/>
    <w:rsid w:val="00DB0B0E"/>
    <w:rsid w:val="00DB302C"/>
    <w:rsid w:val="00DB5403"/>
    <w:rsid w:val="00DB5A63"/>
    <w:rsid w:val="00DC0445"/>
    <w:rsid w:val="00DD0B49"/>
    <w:rsid w:val="00DD4A2F"/>
    <w:rsid w:val="00DE4114"/>
    <w:rsid w:val="00DE41A6"/>
    <w:rsid w:val="00DF16C8"/>
    <w:rsid w:val="00DF1AF0"/>
    <w:rsid w:val="00DF1E76"/>
    <w:rsid w:val="00DF71F0"/>
    <w:rsid w:val="00E046F4"/>
    <w:rsid w:val="00E10173"/>
    <w:rsid w:val="00E12B9D"/>
    <w:rsid w:val="00E12DA8"/>
    <w:rsid w:val="00E16279"/>
    <w:rsid w:val="00E23BB1"/>
    <w:rsid w:val="00E2426F"/>
    <w:rsid w:val="00E24569"/>
    <w:rsid w:val="00E26487"/>
    <w:rsid w:val="00E264F8"/>
    <w:rsid w:val="00E2692F"/>
    <w:rsid w:val="00E26CF0"/>
    <w:rsid w:val="00E26D5B"/>
    <w:rsid w:val="00E2715A"/>
    <w:rsid w:val="00E32730"/>
    <w:rsid w:val="00E32D8B"/>
    <w:rsid w:val="00E343A3"/>
    <w:rsid w:val="00E36102"/>
    <w:rsid w:val="00E36895"/>
    <w:rsid w:val="00E37AB6"/>
    <w:rsid w:val="00E41F51"/>
    <w:rsid w:val="00E42722"/>
    <w:rsid w:val="00E42EB5"/>
    <w:rsid w:val="00E446BC"/>
    <w:rsid w:val="00E5208B"/>
    <w:rsid w:val="00E55B44"/>
    <w:rsid w:val="00E56F08"/>
    <w:rsid w:val="00E63C4C"/>
    <w:rsid w:val="00E63DBA"/>
    <w:rsid w:val="00E7315A"/>
    <w:rsid w:val="00E74B40"/>
    <w:rsid w:val="00E75FCE"/>
    <w:rsid w:val="00E76D84"/>
    <w:rsid w:val="00E77B6E"/>
    <w:rsid w:val="00E815B6"/>
    <w:rsid w:val="00E82159"/>
    <w:rsid w:val="00E8228F"/>
    <w:rsid w:val="00E82EE4"/>
    <w:rsid w:val="00E91FA1"/>
    <w:rsid w:val="00E937EB"/>
    <w:rsid w:val="00E97004"/>
    <w:rsid w:val="00EA2F71"/>
    <w:rsid w:val="00EA71A4"/>
    <w:rsid w:val="00EA7D71"/>
    <w:rsid w:val="00EB3981"/>
    <w:rsid w:val="00EB4B9C"/>
    <w:rsid w:val="00EB4FF7"/>
    <w:rsid w:val="00EB67B9"/>
    <w:rsid w:val="00EC04F9"/>
    <w:rsid w:val="00EC5C75"/>
    <w:rsid w:val="00EC7D24"/>
    <w:rsid w:val="00ED09AD"/>
    <w:rsid w:val="00ED407A"/>
    <w:rsid w:val="00ED56AE"/>
    <w:rsid w:val="00ED6BD7"/>
    <w:rsid w:val="00EE0AAD"/>
    <w:rsid w:val="00EE2550"/>
    <w:rsid w:val="00EF63B9"/>
    <w:rsid w:val="00F00E15"/>
    <w:rsid w:val="00F05E67"/>
    <w:rsid w:val="00F0640C"/>
    <w:rsid w:val="00F106CD"/>
    <w:rsid w:val="00F10A76"/>
    <w:rsid w:val="00F10E68"/>
    <w:rsid w:val="00F163E2"/>
    <w:rsid w:val="00F1644B"/>
    <w:rsid w:val="00F2301E"/>
    <w:rsid w:val="00F23568"/>
    <w:rsid w:val="00F236E1"/>
    <w:rsid w:val="00F23D5C"/>
    <w:rsid w:val="00F26D18"/>
    <w:rsid w:val="00F308B9"/>
    <w:rsid w:val="00F323FD"/>
    <w:rsid w:val="00F33D3C"/>
    <w:rsid w:val="00F35E5A"/>
    <w:rsid w:val="00F44403"/>
    <w:rsid w:val="00F458D5"/>
    <w:rsid w:val="00F472E4"/>
    <w:rsid w:val="00F608B0"/>
    <w:rsid w:val="00F63856"/>
    <w:rsid w:val="00F72976"/>
    <w:rsid w:val="00F72F18"/>
    <w:rsid w:val="00F73118"/>
    <w:rsid w:val="00F80E79"/>
    <w:rsid w:val="00FA0264"/>
    <w:rsid w:val="00FA579C"/>
    <w:rsid w:val="00FA79D6"/>
    <w:rsid w:val="00FA7D98"/>
    <w:rsid w:val="00FB04A0"/>
    <w:rsid w:val="00FB5EE3"/>
    <w:rsid w:val="00FB765A"/>
    <w:rsid w:val="00FC1270"/>
    <w:rsid w:val="00FC5A22"/>
    <w:rsid w:val="00FC7251"/>
    <w:rsid w:val="00FD7EB4"/>
    <w:rsid w:val="00FE1B98"/>
    <w:rsid w:val="00FE21AD"/>
    <w:rsid w:val="00FE62FE"/>
    <w:rsid w:val="00FF2054"/>
    <w:rsid w:val="00FF2C00"/>
    <w:rsid w:val="00FF353F"/>
    <w:rsid w:val="00FF4F0D"/>
    <w:rsid w:val="00FF6301"/>
    <w:rsid w:val="00FF7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12F4"/>
  <w15:chartTrackingRefBased/>
  <w15:docId w15:val="{47E51271-28ED-4637-84A3-8B36F30D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0F07"/>
    <w:rPr>
      <w:sz w:val="18"/>
      <w:szCs w:val="18"/>
    </w:rPr>
  </w:style>
  <w:style w:type="paragraph" w:styleId="2">
    <w:name w:val="heading 2"/>
    <w:basedOn w:val="a"/>
    <w:next w:val="a"/>
    <w:link w:val="20"/>
    <w:qFormat/>
    <w:rsid w:val="00EC7D24"/>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EC7D24"/>
    <w:pPr>
      <w:spacing w:after="160" w:line="240" w:lineRule="exact"/>
    </w:pPr>
    <w:rPr>
      <w:rFonts w:ascii="Verdana" w:hAnsi="Verdana" w:cs="Verdana"/>
      <w:sz w:val="20"/>
      <w:szCs w:val="20"/>
      <w:lang w:val="en-US" w:eastAsia="en-US"/>
    </w:rPr>
  </w:style>
  <w:style w:type="paragraph" w:customStyle="1" w:styleId="Style9">
    <w:name w:val="Style9"/>
    <w:basedOn w:val="a"/>
    <w:uiPriority w:val="99"/>
    <w:rsid w:val="00B72899"/>
    <w:pPr>
      <w:widowControl w:val="0"/>
      <w:autoSpaceDE w:val="0"/>
      <w:autoSpaceDN w:val="0"/>
      <w:adjustRightInd w:val="0"/>
      <w:spacing w:line="324" w:lineRule="exact"/>
      <w:jc w:val="center"/>
    </w:pPr>
  </w:style>
  <w:style w:type="paragraph" w:customStyle="1" w:styleId="Style16">
    <w:name w:val="Style16"/>
    <w:basedOn w:val="a"/>
    <w:uiPriority w:val="99"/>
    <w:rsid w:val="00B72899"/>
    <w:pPr>
      <w:widowControl w:val="0"/>
      <w:autoSpaceDE w:val="0"/>
      <w:autoSpaceDN w:val="0"/>
      <w:adjustRightInd w:val="0"/>
      <w:spacing w:line="322" w:lineRule="exact"/>
      <w:ind w:hanging="350"/>
    </w:pPr>
  </w:style>
  <w:style w:type="character" w:customStyle="1" w:styleId="FontStyle29">
    <w:name w:val="Font Style29"/>
    <w:uiPriority w:val="99"/>
    <w:rsid w:val="00B72899"/>
    <w:rPr>
      <w:rFonts w:ascii="Times New Roman" w:hAnsi="Times New Roman" w:cs="Times New Roman"/>
      <w:sz w:val="26"/>
      <w:szCs w:val="26"/>
    </w:rPr>
  </w:style>
  <w:style w:type="paragraph" w:customStyle="1" w:styleId="Style11">
    <w:name w:val="Style11"/>
    <w:basedOn w:val="a"/>
    <w:uiPriority w:val="99"/>
    <w:rsid w:val="00B72899"/>
    <w:pPr>
      <w:widowControl w:val="0"/>
      <w:autoSpaceDE w:val="0"/>
      <w:autoSpaceDN w:val="0"/>
      <w:adjustRightInd w:val="0"/>
      <w:spacing w:line="322" w:lineRule="exact"/>
    </w:pPr>
  </w:style>
  <w:style w:type="paragraph" w:customStyle="1" w:styleId="Style19">
    <w:name w:val="Style19"/>
    <w:basedOn w:val="a"/>
    <w:uiPriority w:val="99"/>
    <w:rsid w:val="00B72899"/>
    <w:pPr>
      <w:widowControl w:val="0"/>
      <w:autoSpaceDE w:val="0"/>
      <w:autoSpaceDN w:val="0"/>
      <w:adjustRightInd w:val="0"/>
      <w:spacing w:line="322" w:lineRule="exact"/>
      <w:ind w:firstLine="245"/>
    </w:pPr>
  </w:style>
  <w:style w:type="paragraph" w:customStyle="1" w:styleId="Style22">
    <w:name w:val="Style22"/>
    <w:basedOn w:val="a"/>
    <w:uiPriority w:val="99"/>
    <w:rsid w:val="00B72899"/>
    <w:pPr>
      <w:widowControl w:val="0"/>
      <w:autoSpaceDE w:val="0"/>
      <w:autoSpaceDN w:val="0"/>
      <w:adjustRightInd w:val="0"/>
      <w:spacing w:line="322" w:lineRule="exact"/>
      <w:ind w:hanging="346"/>
    </w:pPr>
  </w:style>
  <w:style w:type="character" w:customStyle="1" w:styleId="apple-converted-space">
    <w:name w:val="apple-converted-space"/>
    <w:basedOn w:val="a0"/>
    <w:rsid w:val="00566683"/>
  </w:style>
  <w:style w:type="table" w:styleId="a4">
    <w:name w:val="Table Grid"/>
    <w:basedOn w:val="a1"/>
    <w:rsid w:val="006B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w:basedOn w:val="a"/>
    <w:rsid w:val="00CD7A6E"/>
    <w:pPr>
      <w:spacing w:after="160" w:line="240" w:lineRule="exact"/>
    </w:pPr>
    <w:rPr>
      <w:rFonts w:ascii="Verdana" w:hAnsi="Verdana"/>
      <w:sz w:val="20"/>
      <w:szCs w:val="20"/>
      <w:lang w:val="en-US" w:eastAsia="en-US"/>
    </w:rPr>
  </w:style>
  <w:style w:type="paragraph" w:styleId="a6">
    <w:name w:val="List Paragraph"/>
    <w:basedOn w:val="a"/>
    <w:uiPriority w:val="34"/>
    <w:qFormat/>
    <w:rsid w:val="00EF63B9"/>
    <w:pPr>
      <w:spacing w:after="200" w:line="276" w:lineRule="auto"/>
      <w:ind w:left="720"/>
      <w:contextualSpacing/>
    </w:pPr>
    <w:rPr>
      <w:rFonts w:ascii="Calibri" w:hAnsi="Calibri"/>
      <w:sz w:val="22"/>
      <w:szCs w:val="22"/>
    </w:rPr>
  </w:style>
  <w:style w:type="character" w:styleId="a7">
    <w:name w:val="Hyperlink"/>
    <w:uiPriority w:val="99"/>
    <w:unhideWhenUsed/>
    <w:rsid w:val="00EF63B9"/>
    <w:rPr>
      <w:color w:val="0000FF"/>
      <w:u w:val="single"/>
    </w:rPr>
  </w:style>
  <w:style w:type="character" w:customStyle="1" w:styleId="20">
    <w:name w:val="Заголовок 2 Знак"/>
    <w:link w:val="2"/>
    <w:rsid w:val="00535732"/>
    <w:rPr>
      <w:b/>
      <w:bCs/>
      <w:sz w:val="36"/>
      <w:szCs w:val="24"/>
    </w:rPr>
  </w:style>
  <w:style w:type="paragraph" w:customStyle="1" w:styleId="Style5">
    <w:name w:val="Style5"/>
    <w:basedOn w:val="a"/>
    <w:uiPriority w:val="99"/>
    <w:rsid w:val="00DF1AF0"/>
    <w:pPr>
      <w:widowControl w:val="0"/>
      <w:autoSpaceDE w:val="0"/>
      <w:autoSpaceDN w:val="0"/>
      <w:adjustRightInd w:val="0"/>
      <w:spacing w:line="576" w:lineRule="exact"/>
      <w:ind w:firstLine="168"/>
    </w:pPr>
  </w:style>
  <w:style w:type="paragraph" w:customStyle="1" w:styleId="Style1">
    <w:name w:val="Style1"/>
    <w:basedOn w:val="a"/>
    <w:uiPriority w:val="99"/>
    <w:rsid w:val="00DF1AF0"/>
    <w:pPr>
      <w:widowControl w:val="0"/>
      <w:autoSpaceDE w:val="0"/>
      <w:autoSpaceDN w:val="0"/>
      <w:adjustRightInd w:val="0"/>
    </w:pPr>
    <w:rPr>
      <w:rFonts w:ascii="Arial" w:hAnsi="Arial"/>
    </w:rPr>
  </w:style>
  <w:style w:type="character" w:styleId="a8">
    <w:name w:val="Strong"/>
    <w:uiPriority w:val="22"/>
    <w:qFormat/>
    <w:rsid w:val="00DF1AF0"/>
    <w:rPr>
      <w:b/>
      <w:bCs/>
    </w:rPr>
  </w:style>
  <w:style w:type="paragraph" w:customStyle="1" w:styleId="ConsPlusNormal">
    <w:name w:val="ConsPlusNormal"/>
    <w:rsid w:val="00BF57E0"/>
    <w:pPr>
      <w:widowControl w:val="0"/>
      <w:autoSpaceDE w:val="0"/>
      <w:autoSpaceDN w:val="0"/>
    </w:pPr>
    <w:rPr>
      <w:rFonts w:ascii="Calibri" w:hAnsi="Calibri" w:cs="Calibri"/>
      <w:sz w:val="22"/>
      <w:szCs w:val="18"/>
    </w:rPr>
  </w:style>
  <w:style w:type="paragraph" w:customStyle="1" w:styleId="ConsPlusTitle">
    <w:name w:val="ConsPlusTitle"/>
    <w:rsid w:val="00BF57E0"/>
    <w:pPr>
      <w:widowControl w:val="0"/>
      <w:autoSpaceDE w:val="0"/>
      <w:autoSpaceDN w:val="0"/>
    </w:pPr>
    <w:rPr>
      <w:rFonts w:ascii="Calibri" w:hAnsi="Calibri" w:cs="Calibri"/>
      <w:b/>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04684">
      <w:bodyDiv w:val="1"/>
      <w:marLeft w:val="0"/>
      <w:marRight w:val="0"/>
      <w:marTop w:val="0"/>
      <w:marBottom w:val="0"/>
      <w:divBdr>
        <w:top w:val="none" w:sz="0" w:space="0" w:color="auto"/>
        <w:left w:val="none" w:sz="0" w:space="0" w:color="auto"/>
        <w:bottom w:val="none" w:sz="0" w:space="0" w:color="auto"/>
        <w:right w:val="none" w:sz="0" w:space="0" w:color="auto"/>
      </w:divBdr>
    </w:div>
    <w:div w:id="647631897">
      <w:bodyDiv w:val="1"/>
      <w:marLeft w:val="0"/>
      <w:marRight w:val="0"/>
      <w:marTop w:val="0"/>
      <w:marBottom w:val="0"/>
      <w:divBdr>
        <w:top w:val="none" w:sz="0" w:space="0" w:color="auto"/>
        <w:left w:val="none" w:sz="0" w:space="0" w:color="auto"/>
        <w:bottom w:val="none" w:sz="0" w:space="0" w:color="auto"/>
        <w:right w:val="none" w:sz="0" w:space="0" w:color="auto"/>
      </w:divBdr>
    </w:div>
    <w:div w:id="16129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0103-9B4C-4FC1-9A22-75AA0349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2065</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Къэбэрдей-Балъкъэр Республикэм                            Къабарты-Малкъар Республиканы</vt:lpstr>
    </vt:vector>
  </TitlesOfParts>
  <Company>HOME</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Къэбэрдей-Балъкъэр Республикэм                            Къабарты-Малкъар Республиканы</dc:title>
  <dc:subject/>
  <dc:creator>г.Баксан</dc:creator>
  <cp:keywords/>
  <cp:lastModifiedBy>Delo</cp:lastModifiedBy>
  <cp:revision>2</cp:revision>
  <cp:lastPrinted>2026-07-13T14:41:00Z</cp:lastPrinted>
  <dcterms:created xsi:type="dcterms:W3CDTF">2026-07-15T09:00:00Z</dcterms:created>
  <dcterms:modified xsi:type="dcterms:W3CDTF">2026-07-15T09:00:00Z</dcterms:modified>
</cp:coreProperties>
</file>